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62464" w14:textId="0AFF1A5E" w:rsidR="00432397" w:rsidRDefault="00171BBB" w:rsidP="009D174C">
      <w:pPr>
        <w:pStyle w:val="Ttulo"/>
        <w:jc w:val="center"/>
        <w:rPr>
          <w:rFonts w:ascii="Times New Roman" w:hAnsi="Times New Roman" w:cs="Times New Roman"/>
          <w:lang w:val="en-US"/>
        </w:rPr>
      </w:pPr>
      <w:r w:rsidRPr="009D174C">
        <w:rPr>
          <w:rFonts w:ascii="Times New Roman" w:hAnsi="Times New Roman" w:cs="Times New Roman"/>
          <w:lang w:val="en-US"/>
        </w:rPr>
        <w:t>Energy Systems Report</w:t>
      </w:r>
    </w:p>
    <w:p w14:paraId="77A34224" w14:textId="2A0FC0E5" w:rsidR="009D174C" w:rsidRPr="009D174C" w:rsidRDefault="009D174C" w:rsidP="009D174C">
      <w:pPr>
        <w:jc w:val="center"/>
        <w:rPr>
          <w:rFonts w:ascii="Times New Roman" w:hAnsi="Times New Roman" w:cs="Times New Roman"/>
          <w:sz w:val="36"/>
          <w:szCs w:val="36"/>
          <w:lang w:val="en-US"/>
        </w:rPr>
      </w:pPr>
      <w:r>
        <w:rPr>
          <w:rFonts w:ascii="Times New Roman" w:hAnsi="Times New Roman" w:cs="Times New Roman"/>
          <w:sz w:val="36"/>
          <w:szCs w:val="36"/>
          <w:lang w:val="en-US"/>
        </w:rPr>
        <w:t>(Solar Thermal Energy)</w:t>
      </w:r>
    </w:p>
    <w:p w14:paraId="7331B79E" w14:textId="47475F93" w:rsidR="00477AA7" w:rsidRPr="0051360E" w:rsidRDefault="00F9090C" w:rsidP="00477AA7">
      <w:pPr>
        <w:pStyle w:val="Ttulo1"/>
        <w:rPr>
          <w:lang w:val="en-US"/>
        </w:rPr>
      </w:pPr>
      <w:r>
        <w:rPr>
          <w:lang w:val="en-US"/>
        </w:rPr>
        <w:t>Chapter 1 – Technology description and Impacts</w:t>
      </w:r>
    </w:p>
    <w:p w14:paraId="6598CCA0" w14:textId="77777777" w:rsidR="00477AA7" w:rsidRPr="009D174C" w:rsidRDefault="00477AA7" w:rsidP="009D174C">
      <w:pPr>
        <w:spacing w:line="360" w:lineRule="auto"/>
        <w:jc w:val="both"/>
        <w:rPr>
          <w:rFonts w:ascii="Times New Roman" w:hAnsi="Times New Roman" w:cs="Times New Roman"/>
          <w:lang w:val="en-US"/>
        </w:rPr>
      </w:pPr>
    </w:p>
    <w:p w14:paraId="555E174B" w14:textId="4D80E9DE" w:rsidR="00477AA7" w:rsidRPr="009D174C" w:rsidRDefault="00477AA7"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 xml:space="preserve">Solar thermal energy (STE) is the usage of solar irradiance to generate heat. It may be used to heat drinking water or rooms, for cooking, to generate electricity, for industrial processes and even for cooling with the help of absorption chillers. </w:t>
      </w:r>
    </w:p>
    <w:p w14:paraId="15B06B7F" w14:textId="77777777" w:rsidR="00477AA7" w:rsidRPr="009D174C" w:rsidRDefault="00477AA7"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 xml:space="preserve">As early as 214 BC Archimedes of Syracuse used a concave mirror to boil water. About a thousand years later, in the 1890s Clarence M. Kemp claimed the first patent on a solar thermal system (STS). After the second World War STS were ousted by fossil fuels, but the market restarted to grow in the 70s and has now one of the highest potentials to impact the fight against climate change. </w:t>
      </w:r>
    </w:p>
    <w:p w14:paraId="2C18930C" w14:textId="77777777" w:rsidR="00477AA7" w:rsidRPr="009D174C" w:rsidRDefault="00477AA7"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The simplest usage of STE is a black painted box to absorb solar irradiance. The market uses much more sophisticated systems. In general, they are made up of the solar absorber, which transfers the heat to a heat transfer medium, which can be water, oil, air or salt. The medium will be then be stored in a tank, because mostly the heat is needed when the sun is not shining.</w:t>
      </w:r>
    </w:p>
    <w:p w14:paraId="45CDF7C5" w14:textId="77777777" w:rsidR="00477AA7" w:rsidRPr="009D174C" w:rsidRDefault="00477AA7"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 xml:space="preserve">In warmer areas, systems are usually designed after the thermosiphon or gravity principle. The storage is placed slightly above the collectors. Due to the higher density of colder water the system cycle is kept running by the sun. Here STS have to potential to cover the whole demand for hot water.                                                                 </w:t>
      </w:r>
    </w:p>
    <w:p w14:paraId="09A71431" w14:textId="77777777" w:rsidR="00477AA7" w:rsidRPr="009D174C" w:rsidRDefault="00477AA7"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 xml:space="preserve">Systems in colder areas are called forced-circulation systems. A pump is used to keep the cycle running. Freezing of the system is prevented by adding of antifreeze. Therefore, a heat exchanger and a second cycle are needed for the drinking water. </w:t>
      </w:r>
    </w:p>
    <w:p w14:paraId="0289B827" w14:textId="77777777" w:rsidR="00477AA7" w:rsidRPr="00477AA7" w:rsidRDefault="00477AA7" w:rsidP="009D174C">
      <w:pPr>
        <w:spacing w:line="360" w:lineRule="auto"/>
        <w:jc w:val="both"/>
        <w:rPr>
          <w:rFonts w:ascii="Times New Roman" w:hAnsi="Times New Roman" w:cs="Times New Roman"/>
          <w:sz w:val="24"/>
          <w:szCs w:val="24"/>
          <w:lang w:val="en-US"/>
        </w:rPr>
      </w:pPr>
      <w:r w:rsidRPr="009D174C">
        <w:rPr>
          <w:rFonts w:ascii="Times New Roman" w:hAnsi="Times New Roman" w:cs="Times New Roman"/>
          <w:lang w:val="en-US"/>
        </w:rPr>
        <w:t xml:space="preserve">There are two main types of collectors. Flat plate collectors are the most common ones. Inside the collectors are tubes which transfer the heat to the water flowing threw them.                                   Vacuum Tube collectors (VTC) are made of tubes in an evacuated environment, which reduces heating losses drastically. Inside the tubes an easily evaporative medium, like methanol, is stored. Due to a certain minimal tilt of the collectors the medium will evaporate when the sun is shining and will transfer its heat threw a heat exchanger to another medium, then it will condensate again and drip back down to be reheated again. VTCs are generally more efficient than other types but are much more expensive as well.                                                    </w:t>
      </w:r>
    </w:p>
    <w:p w14:paraId="3E86646B" w14:textId="6201BB9E" w:rsidR="00EF1C7F" w:rsidRPr="00EF1C7F" w:rsidRDefault="00EF1C7F" w:rsidP="002E4776">
      <w:pPr>
        <w:pStyle w:val="Ttulo1"/>
        <w:rPr>
          <w:lang w:val="en-US"/>
        </w:rPr>
      </w:pPr>
      <w:r>
        <w:rPr>
          <w:lang w:val="en-US"/>
        </w:rPr>
        <w:lastRenderedPageBreak/>
        <w:t xml:space="preserve">Chapter </w:t>
      </w:r>
      <w:r w:rsidR="00F9090C">
        <w:rPr>
          <w:lang w:val="en-US"/>
        </w:rPr>
        <w:t>2</w:t>
      </w:r>
      <w:r>
        <w:rPr>
          <w:lang w:val="en-US"/>
        </w:rPr>
        <w:t xml:space="preserve"> – Solar Resource, demand and system output</w:t>
      </w:r>
    </w:p>
    <w:p w14:paraId="6103141B" w14:textId="49839B08" w:rsidR="00171BBB" w:rsidRPr="009D174C" w:rsidRDefault="00171BBB"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With the data provided by the teacher (</w:t>
      </w:r>
      <w:r w:rsidRPr="009D174C">
        <w:rPr>
          <w:rFonts w:ascii="Times New Roman" w:hAnsi="Times New Roman" w:cs="Times New Roman"/>
          <w:u w:val="single"/>
          <w:lang w:val="en-US"/>
        </w:rPr>
        <w:t>45 liters of water per person per day</w:t>
      </w:r>
      <w:r w:rsidRPr="009D174C">
        <w:rPr>
          <w:rFonts w:ascii="Times New Roman" w:hAnsi="Times New Roman" w:cs="Times New Roman"/>
          <w:lang w:val="en-US"/>
        </w:rPr>
        <w:t xml:space="preserve">, with a </w:t>
      </w:r>
      <w:r w:rsidRPr="009D174C">
        <w:rPr>
          <w:rFonts w:ascii="Times New Roman" w:hAnsi="Times New Roman" w:cs="Times New Roman"/>
          <w:u w:val="single"/>
          <w:lang w:val="en-US"/>
        </w:rPr>
        <w:t>water temperature of 60ºC</w:t>
      </w:r>
      <w:r w:rsidRPr="009D174C">
        <w:rPr>
          <w:rFonts w:ascii="Times New Roman" w:hAnsi="Times New Roman" w:cs="Times New Roman"/>
          <w:lang w:val="en-US"/>
        </w:rPr>
        <w:t xml:space="preserve">, as well as average temperatures for each season of the year), we started by calculating our demand parameters. </w:t>
      </w:r>
    </w:p>
    <w:p w14:paraId="58DF4EB5" w14:textId="256B61E5" w:rsidR="002E4776" w:rsidRDefault="002E4776" w:rsidP="002E4776">
      <w:pPr>
        <w:pStyle w:val="Ttulo2"/>
        <w:rPr>
          <w:lang w:val="en-US"/>
        </w:rPr>
      </w:pPr>
      <w:r>
        <w:rPr>
          <w:lang w:val="en-US"/>
        </w:rPr>
        <w:t>Chapter 2.1 – Houses (demand and output)</w:t>
      </w:r>
    </w:p>
    <w:p w14:paraId="28114BEF" w14:textId="0BC41491" w:rsidR="00171BBB" w:rsidRPr="009D174C" w:rsidRDefault="00171BBB"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Since each house has 2,5 people, we get the volume of water needed each day per house (V</w:t>
      </w:r>
      <w:r w:rsidR="00477AA7" w:rsidRPr="009D174C">
        <w:rPr>
          <w:rFonts w:ascii="Times New Roman" w:hAnsi="Times New Roman" w:cs="Times New Roman"/>
          <w:lang w:val="en-US"/>
        </w:rPr>
        <w:softHyphen/>
      </w:r>
      <w:r w:rsidR="00477AA7" w:rsidRPr="009D174C">
        <w:rPr>
          <w:rFonts w:ascii="Times New Roman" w:hAnsi="Times New Roman" w:cs="Times New Roman"/>
          <w:lang w:val="en-US"/>
        </w:rPr>
        <w:softHyphen/>
      </w:r>
      <w:r w:rsidR="00477AA7" w:rsidRPr="009D174C">
        <w:rPr>
          <w:rFonts w:ascii="Times New Roman" w:hAnsi="Times New Roman" w:cs="Times New Roman"/>
          <w:lang w:val="en-US"/>
        </w:rPr>
        <w:softHyphen/>
      </w:r>
      <w:r w:rsidR="00477AA7" w:rsidRPr="009D174C">
        <w:rPr>
          <w:rFonts w:ascii="Times New Roman" w:hAnsi="Times New Roman" w:cs="Times New Roman"/>
          <w:vertAlign w:val="superscript"/>
          <w:lang w:val="en-US"/>
        </w:rPr>
        <w:softHyphen/>
      </w:r>
      <w:r w:rsidR="00477AA7" w:rsidRPr="009D174C">
        <w:rPr>
          <w:rFonts w:ascii="Times New Roman" w:hAnsi="Times New Roman" w:cs="Times New Roman"/>
          <w:vertAlign w:val="superscript"/>
          <w:lang w:val="en-US"/>
        </w:rPr>
        <w:softHyphen/>
      </w:r>
      <w:r w:rsidR="00477AA7" w:rsidRPr="009D174C">
        <w:rPr>
          <w:rFonts w:ascii="Times New Roman" w:hAnsi="Times New Roman" w:cs="Times New Roman"/>
          <w:vertAlign w:val="subscript"/>
          <w:lang w:val="en-US"/>
        </w:rPr>
        <w:t>h</w:t>
      </w:r>
      <w:r w:rsidRPr="009D174C">
        <w:rPr>
          <w:rFonts w:ascii="Times New Roman" w:hAnsi="Times New Roman" w:cs="Times New Roman"/>
          <w:lang w:val="en-US"/>
        </w:rPr>
        <w:t>):</w:t>
      </w:r>
    </w:p>
    <w:p w14:paraId="7F175A1C" w14:textId="154C8B28" w:rsidR="00171BBB" w:rsidRPr="00171BBB" w:rsidRDefault="00244D22" w:rsidP="00171BBB">
      <w:pPr>
        <w:rPr>
          <w:rFonts w:ascii="Times New Roman" w:eastAsiaTheme="minorEastAsia" w:hAnsi="Times New Roman" w:cs="Times New Roman"/>
          <w:lang w:val="en-US"/>
        </w:rPr>
      </w:pPr>
      <m:oMathPara>
        <m:oMath>
          <m:sSub>
            <m:sSubPr>
              <m:ctrlPr>
                <w:rPr>
                  <w:rFonts w:ascii="Cambria Math" w:hAnsi="Cambria Math" w:cs="Times New Roman"/>
                  <w:i/>
                  <w:lang w:val="en-US"/>
                </w:rPr>
              </m:ctrlPr>
            </m:sSubPr>
            <m:e>
              <m:r>
                <w:rPr>
                  <w:rFonts w:ascii="Cambria Math" w:hAnsi="Cambria Math" w:cs="Times New Roman"/>
                  <w:lang w:val="en-US"/>
                </w:rPr>
                <m:t>V</m:t>
              </m:r>
            </m:e>
            <m:sub>
              <m:r>
                <w:rPr>
                  <w:rFonts w:ascii="Cambria Math" w:hAnsi="Cambria Math" w:cs="Times New Roman"/>
                  <w:lang w:val="en-US"/>
                </w:rPr>
                <m:t>h</m:t>
              </m:r>
            </m:sub>
          </m:sSub>
          <m:r>
            <w:rPr>
              <w:rFonts w:ascii="Cambria Math" w:hAnsi="Cambria Math" w:cs="Times New Roman"/>
              <w:lang w:val="en-US"/>
            </w:rPr>
            <m:t>=2,5 x 45=112,50 liters</m:t>
          </m:r>
        </m:oMath>
      </m:oMathPara>
    </w:p>
    <w:p w14:paraId="63A18949" w14:textId="627EA5C5" w:rsidR="00171BBB" w:rsidRPr="009D174C" w:rsidRDefault="00171BBB" w:rsidP="009D174C">
      <w:pPr>
        <w:spacing w:line="360" w:lineRule="auto"/>
        <w:jc w:val="both"/>
        <w:rPr>
          <w:rFonts w:ascii="Times New Roman" w:eastAsiaTheme="minorEastAsia" w:hAnsi="Times New Roman" w:cs="Times New Roman"/>
          <w:lang w:val="en-US"/>
        </w:rPr>
      </w:pPr>
      <w:r w:rsidRPr="009D174C">
        <w:rPr>
          <w:rFonts w:ascii="Times New Roman" w:eastAsiaTheme="minorEastAsia" w:hAnsi="Times New Roman" w:cs="Times New Roman"/>
          <w:lang w:val="en-US"/>
        </w:rPr>
        <w:t>The volume per year (V</w:t>
      </w:r>
      <w:r w:rsidRPr="009D174C">
        <w:rPr>
          <w:rFonts w:ascii="Times New Roman" w:eastAsiaTheme="minorEastAsia" w:hAnsi="Times New Roman" w:cs="Times New Roman"/>
          <w:vertAlign w:val="subscript"/>
          <w:lang w:val="en-US"/>
        </w:rPr>
        <w:t>y</w:t>
      </w:r>
      <w:r w:rsidRPr="009D174C">
        <w:rPr>
          <w:rFonts w:ascii="Times New Roman" w:eastAsiaTheme="minorEastAsia" w:hAnsi="Times New Roman" w:cs="Times New Roman"/>
          <w:lang w:val="en-US"/>
        </w:rPr>
        <w:t>) is therefore:</w:t>
      </w:r>
    </w:p>
    <w:p w14:paraId="536E50FC" w14:textId="482BF364" w:rsidR="00CC4D62" w:rsidRPr="00CC4D62" w:rsidRDefault="00244D22" w:rsidP="00171BBB">
      <w:pPr>
        <w:rPr>
          <w:rFonts w:ascii="Times New Roman" w:eastAsiaTheme="minorEastAsia" w:hAnsi="Times New Roman" w:cs="Times New Roman"/>
          <w:lang w:val="en-US"/>
        </w:rPr>
      </w:pPr>
      <m:oMathPara>
        <m:oMath>
          <m:sSub>
            <m:sSubPr>
              <m:ctrlPr>
                <w:rPr>
                  <w:rFonts w:ascii="Cambria Math" w:hAnsi="Cambria Math" w:cs="Times New Roman"/>
                  <w:i/>
                  <w:lang w:val="en-US"/>
                </w:rPr>
              </m:ctrlPr>
            </m:sSubPr>
            <m:e>
              <m:r>
                <w:rPr>
                  <w:rFonts w:ascii="Cambria Math" w:hAnsi="Cambria Math" w:cs="Times New Roman"/>
                  <w:lang w:val="en-US"/>
                </w:rPr>
                <m:t>V</m:t>
              </m:r>
            </m:e>
            <m:sub>
              <m:r>
                <w:rPr>
                  <w:rFonts w:ascii="Cambria Math" w:hAnsi="Cambria Math" w:cs="Times New Roman"/>
                  <w:lang w:val="en-US"/>
                </w:rPr>
                <m:t>y</m:t>
              </m:r>
            </m:sub>
          </m:sSub>
          <m:r>
            <w:rPr>
              <w:rFonts w:ascii="Cambria Math" w:hAnsi="Cambria Math" w:cs="Times New Roman"/>
              <w:lang w:val="en-US"/>
            </w:rPr>
            <m:t xml:space="preserve">=112,5 x 365=4,1 x </m:t>
          </m:r>
          <m:sSup>
            <m:sSupPr>
              <m:ctrlPr>
                <w:rPr>
                  <w:rFonts w:ascii="Cambria Math" w:hAnsi="Cambria Math" w:cs="Times New Roman"/>
                  <w:i/>
                  <w:lang w:val="en-US"/>
                </w:rPr>
              </m:ctrlPr>
            </m:sSupPr>
            <m:e>
              <m:r>
                <w:rPr>
                  <w:rFonts w:ascii="Cambria Math" w:hAnsi="Cambria Math" w:cs="Times New Roman"/>
                  <w:lang w:val="en-US"/>
                </w:rPr>
                <m:t>10</m:t>
              </m:r>
            </m:e>
            <m:sup>
              <m:r>
                <w:rPr>
                  <w:rFonts w:ascii="Cambria Math" w:hAnsi="Cambria Math" w:cs="Times New Roman"/>
                  <w:lang w:val="en-US"/>
                </w:rPr>
                <m:t>4</m:t>
              </m:r>
            </m:sup>
          </m:sSup>
          <m:r>
            <w:rPr>
              <w:rFonts w:ascii="Cambria Math" w:hAnsi="Cambria Math" w:cs="Times New Roman"/>
              <w:lang w:val="en-US"/>
            </w:rPr>
            <m:t xml:space="preserve"> liters</m:t>
          </m:r>
        </m:oMath>
      </m:oMathPara>
    </w:p>
    <w:tbl>
      <w:tblPr>
        <w:tblW w:w="6260" w:type="dxa"/>
        <w:jc w:val="center"/>
        <w:tblCellMar>
          <w:left w:w="70" w:type="dxa"/>
          <w:right w:w="70" w:type="dxa"/>
        </w:tblCellMar>
        <w:tblLook w:val="04A0" w:firstRow="1" w:lastRow="0" w:firstColumn="1" w:lastColumn="0" w:noHBand="0" w:noVBand="1"/>
      </w:tblPr>
      <w:tblGrid>
        <w:gridCol w:w="1480"/>
        <w:gridCol w:w="1880"/>
        <w:gridCol w:w="1440"/>
        <w:gridCol w:w="1460"/>
      </w:tblGrid>
      <w:tr w:rsidR="00CC4D62" w:rsidRPr="00CC4D62" w14:paraId="6F16377C" w14:textId="77777777" w:rsidTr="00CC4D62">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262A6C44"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Season</w:t>
            </w:r>
          </w:p>
        </w:tc>
        <w:tc>
          <w:tcPr>
            <w:tcW w:w="188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44883010"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Water Temp [°C]</w:t>
            </w:r>
          </w:p>
        </w:tc>
        <w:tc>
          <w:tcPr>
            <w:tcW w:w="144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37A8BAF7"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Q [Wh/P*d]</w:t>
            </w:r>
          </w:p>
        </w:tc>
        <w:tc>
          <w:tcPr>
            <w:tcW w:w="14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5F1977CF"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Q [Wh/H*d]</w:t>
            </w:r>
          </w:p>
        </w:tc>
      </w:tr>
      <w:tr w:rsidR="00CC4D62" w:rsidRPr="00CC4D62" w14:paraId="2D3137E1" w14:textId="77777777" w:rsidTr="004109D1">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4A25B255"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Spring</w:t>
            </w:r>
          </w:p>
        </w:tc>
        <w:tc>
          <w:tcPr>
            <w:tcW w:w="188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2337381A"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15,00</w:t>
            </w:r>
          </w:p>
        </w:tc>
        <w:tc>
          <w:tcPr>
            <w:tcW w:w="144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18701364" w14:textId="069EE4AE" w:rsidR="00CC4D62" w:rsidRPr="00CC4D62" w:rsidRDefault="00CC4D62" w:rsidP="00CC4D62">
            <w:pPr>
              <w:spacing w:after="0" w:line="240" w:lineRule="auto"/>
              <w:jc w:val="center"/>
              <w:rPr>
                <w:rFonts w:ascii="Calibri" w:eastAsia="Times New Roman" w:hAnsi="Calibri" w:cs="Calibri"/>
                <w:color w:val="000000"/>
                <w:vertAlign w:val="superscript"/>
                <w:lang w:eastAsia="pt-PT"/>
              </w:rPr>
            </w:pPr>
            <w:r>
              <w:rPr>
                <w:rFonts w:ascii="Calibri" w:eastAsia="Times New Roman" w:hAnsi="Calibri" w:cs="Calibri"/>
                <w:color w:val="000000"/>
                <w:lang w:eastAsia="pt-PT"/>
              </w:rPr>
              <w:t>2,35x10</w:t>
            </w:r>
            <w:r>
              <w:rPr>
                <w:rFonts w:ascii="Calibri" w:eastAsia="Times New Roman" w:hAnsi="Calibri" w:cs="Calibri"/>
                <w:color w:val="000000"/>
                <w:vertAlign w:val="superscript"/>
                <w:lang w:eastAsia="pt-PT"/>
              </w:rPr>
              <w:t>3</w:t>
            </w:r>
          </w:p>
        </w:tc>
        <w:tc>
          <w:tcPr>
            <w:tcW w:w="146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1EA4A3EB" w14:textId="0E054BE1" w:rsidR="00CC4D62" w:rsidRPr="00CC4D62" w:rsidRDefault="00CC4D62" w:rsidP="00CC4D62">
            <w:pPr>
              <w:spacing w:after="0" w:line="240" w:lineRule="auto"/>
              <w:jc w:val="center"/>
              <w:rPr>
                <w:rFonts w:ascii="Calibri" w:eastAsia="Times New Roman" w:hAnsi="Calibri" w:cs="Calibri"/>
                <w:color w:val="000000"/>
                <w:vertAlign w:val="superscript"/>
                <w:lang w:eastAsia="pt-PT"/>
              </w:rPr>
            </w:pPr>
            <w:r>
              <w:rPr>
                <w:rFonts w:ascii="Calibri" w:eastAsia="Times New Roman" w:hAnsi="Calibri" w:cs="Calibri"/>
                <w:color w:val="000000"/>
                <w:lang w:eastAsia="pt-PT"/>
              </w:rPr>
              <w:t>5,88x10</w:t>
            </w:r>
            <w:r>
              <w:rPr>
                <w:rFonts w:ascii="Calibri" w:eastAsia="Times New Roman" w:hAnsi="Calibri" w:cs="Calibri"/>
                <w:color w:val="000000"/>
                <w:vertAlign w:val="superscript"/>
                <w:lang w:eastAsia="pt-PT"/>
              </w:rPr>
              <w:t>3</w:t>
            </w:r>
          </w:p>
        </w:tc>
      </w:tr>
      <w:tr w:rsidR="00CC4D62" w:rsidRPr="00CC4D62" w14:paraId="08A27D79" w14:textId="77777777" w:rsidTr="004109D1">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54396D7B"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Summer</w:t>
            </w:r>
          </w:p>
        </w:tc>
        <w:tc>
          <w:tcPr>
            <w:tcW w:w="188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3A29F11C"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20,00</w:t>
            </w:r>
          </w:p>
        </w:tc>
        <w:tc>
          <w:tcPr>
            <w:tcW w:w="144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76138873" w14:textId="28CB2D9E" w:rsidR="00CC4D62" w:rsidRPr="00CC4D62" w:rsidRDefault="00CC4D62" w:rsidP="00CC4D62">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2,09x10</w:t>
            </w:r>
            <w:r>
              <w:rPr>
                <w:rFonts w:ascii="Calibri" w:eastAsia="Times New Roman" w:hAnsi="Calibri" w:cs="Calibri"/>
                <w:color w:val="000000"/>
                <w:vertAlign w:val="superscript"/>
                <w:lang w:eastAsia="pt-PT"/>
              </w:rPr>
              <w:t>3</w:t>
            </w:r>
          </w:p>
        </w:tc>
        <w:tc>
          <w:tcPr>
            <w:tcW w:w="1460"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66669657" w14:textId="6ADF7389" w:rsidR="00CC4D62" w:rsidRPr="00CC4D62" w:rsidRDefault="00CC4D62" w:rsidP="00CC4D62">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5,23x10</w:t>
            </w:r>
            <w:r>
              <w:rPr>
                <w:rFonts w:ascii="Calibri" w:eastAsia="Times New Roman" w:hAnsi="Calibri" w:cs="Calibri"/>
                <w:color w:val="000000"/>
                <w:vertAlign w:val="superscript"/>
                <w:lang w:eastAsia="pt-PT"/>
              </w:rPr>
              <w:t>3</w:t>
            </w:r>
          </w:p>
        </w:tc>
      </w:tr>
      <w:tr w:rsidR="00CC4D62" w:rsidRPr="00CC4D62" w14:paraId="0E21A28E" w14:textId="77777777" w:rsidTr="004109D1">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5CB433B7"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 xml:space="preserve">Fall </w:t>
            </w:r>
          </w:p>
        </w:tc>
        <w:tc>
          <w:tcPr>
            <w:tcW w:w="188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0830EC7E"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15,00</w:t>
            </w:r>
          </w:p>
        </w:tc>
        <w:tc>
          <w:tcPr>
            <w:tcW w:w="144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57ED5EA9" w14:textId="6FA9A501" w:rsidR="00CC4D62" w:rsidRPr="00CC4D62" w:rsidRDefault="00CC4D62" w:rsidP="00CC4D62">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2,35x10</w:t>
            </w:r>
            <w:r>
              <w:rPr>
                <w:rFonts w:ascii="Calibri" w:eastAsia="Times New Roman" w:hAnsi="Calibri" w:cs="Calibri"/>
                <w:color w:val="000000"/>
                <w:vertAlign w:val="superscript"/>
                <w:lang w:eastAsia="pt-PT"/>
              </w:rPr>
              <w:t>3</w:t>
            </w:r>
          </w:p>
        </w:tc>
        <w:tc>
          <w:tcPr>
            <w:tcW w:w="146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48555EC6" w14:textId="701ED79D" w:rsidR="00CC4D62" w:rsidRPr="00CC4D62" w:rsidRDefault="00CC4D62" w:rsidP="00CC4D62">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5,88x10</w:t>
            </w:r>
            <w:r>
              <w:rPr>
                <w:rFonts w:ascii="Calibri" w:eastAsia="Times New Roman" w:hAnsi="Calibri" w:cs="Calibri"/>
                <w:color w:val="000000"/>
                <w:vertAlign w:val="superscript"/>
                <w:lang w:eastAsia="pt-PT"/>
              </w:rPr>
              <w:t>3</w:t>
            </w:r>
          </w:p>
        </w:tc>
      </w:tr>
      <w:tr w:rsidR="00CC4D62" w:rsidRPr="00CC4D62" w14:paraId="287080E5" w14:textId="77777777" w:rsidTr="004109D1">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3B65E625"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Winter</w:t>
            </w:r>
          </w:p>
        </w:tc>
        <w:tc>
          <w:tcPr>
            <w:tcW w:w="188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4F3AFAFF" w14:textId="77777777" w:rsidR="00CC4D62" w:rsidRPr="00CC4D62" w:rsidRDefault="00CC4D62" w:rsidP="00CC4D62">
            <w:pPr>
              <w:spacing w:after="0" w:line="240" w:lineRule="auto"/>
              <w:jc w:val="center"/>
              <w:rPr>
                <w:rFonts w:ascii="Calibri" w:eastAsia="Times New Roman" w:hAnsi="Calibri" w:cs="Calibri"/>
                <w:color w:val="000000"/>
                <w:lang w:eastAsia="pt-PT"/>
              </w:rPr>
            </w:pPr>
            <w:r w:rsidRPr="00CC4D62">
              <w:rPr>
                <w:rFonts w:ascii="Calibri" w:eastAsia="Times New Roman" w:hAnsi="Calibri" w:cs="Calibri"/>
                <w:color w:val="000000"/>
                <w:lang w:eastAsia="pt-PT"/>
              </w:rPr>
              <w:t>10,00</w:t>
            </w:r>
          </w:p>
        </w:tc>
        <w:tc>
          <w:tcPr>
            <w:tcW w:w="144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24BBF582" w14:textId="45962B7E" w:rsidR="00CC4D62" w:rsidRPr="00CC4D62" w:rsidRDefault="00CC4D62" w:rsidP="00CC4D62">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2,61x10</w:t>
            </w:r>
            <w:r>
              <w:rPr>
                <w:rFonts w:ascii="Calibri" w:eastAsia="Times New Roman" w:hAnsi="Calibri" w:cs="Calibri"/>
                <w:color w:val="000000"/>
                <w:vertAlign w:val="superscript"/>
                <w:lang w:eastAsia="pt-PT"/>
              </w:rPr>
              <w:t>3</w:t>
            </w:r>
          </w:p>
        </w:tc>
        <w:tc>
          <w:tcPr>
            <w:tcW w:w="1460"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59C65324" w14:textId="0C14DB4C" w:rsidR="00CC4D62" w:rsidRPr="00CC4D62" w:rsidRDefault="00CC4D62" w:rsidP="00CC4D62">
            <w:pPr>
              <w:keepNext/>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6,54x10</w:t>
            </w:r>
            <w:r>
              <w:rPr>
                <w:rFonts w:ascii="Calibri" w:eastAsia="Times New Roman" w:hAnsi="Calibri" w:cs="Calibri"/>
                <w:color w:val="000000"/>
                <w:vertAlign w:val="superscript"/>
                <w:lang w:eastAsia="pt-PT"/>
              </w:rPr>
              <w:t>3</w:t>
            </w:r>
          </w:p>
        </w:tc>
      </w:tr>
    </w:tbl>
    <w:p w14:paraId="01AA773F" w14:textId="077A5B29" w:rsidR="00171BBB" w:rsidRPr="00171BBB" w:rsidRDefault="00CC4D62" w:rsidP="00CC4D62">
      <w:pPr>
        <w:pStyle w:val="Legenda"/>
        <w:jc w:val="center"/>
        <w:rPr>
          <w:rFonts w:ascii="Times New Roman" w:eastAsiaTheme="minorEastAsia" w:hAnsi="Times New Roman" w:cs="Times New Roman"/>
          <w:lang w:val="en-US"/>
        </w:rPr>
      </w:pPr>
      <w:r>
        <w:t xml:space="preserve">Table </w:t>
      </w:r>
      <w:r w:rsidR="00244D22">
        <w:fldChar w:fldCharType="begin"/>
      </w:r>
      <w:r w:rsidR="00244D22">
        <w:instrText xml:space="preserve"> SEQ Table \* ARABIC </w:instrText>
      </w:r>
      <w:r w:rsidR="00244D22">
        <w:fldChar w:fldCharType="separate"/>
      </w:r>
      <w:r w:rsidR="001C5048">
        <w:rPr>
          <w:noProof/>
        </w:rPr>
        <w:t>1</w:t>
      </w:r>
      <w:r w:rsidR="00244D22">
        <w:rPr>
          <w:noProof/>
        </w:rPr>
        <w:fldChar w:fldCharType="end"/>
      </w:r>
    </w:p>
    <w:p w14:paraId="2FAA6024" w14:textId="77777777" w:rsidR="00171BBB" w:rsidRPr="009D174C" w:rsidRDefault="00171BBB" w:rsidP="00171BBB">
      <w:pPr>
        <w:rPr>
          <w:rFonts w:ascii="Times New Roman" w:hAnsi="Times New Roman" w:cs="Times New Roman"/>
          <w:lang w:val="en-US"/>
        </w:rPr>
      </w:pPr>
    </w:p>
    <w:p w14:paraId="3BFD15C4" w14:textId="4A227709" w:rsidR="00171BBB" w:rsidRPr="009D174C" w:rsidRDefault="00CC4D62" w:rsidP="009D174C">
      <w:pPr>
        <w:spacing w:line="360" w:lineRule="auto"/>
        <w:jc w:val="both"/>
        <w:rPr>
          <w:rFonts w:ascii="Times New Roman" w:hAnsi="Times New Roman" w:cs="Times New Roman"/>
          <w:sz w:val="24"/>
          <w:szCs w:val="24"/>
          <w:lang w:val="en-US"/>
        </w:rPr>
      </w:pPr>
      <w:r w:rsidRPr="009D174C">
        <w:rPr>
          <w:rFonts w:ascii="Times New Roman" w:hAnsi="Times New Roman" w:cs="Times New Roman"/>
          <w:lang w:val="en-US"/>
        </w:rPr>
        <w:t xml:space="preserve">On table 1 </w:t>
      </w:r>
      <w:r w:rsidR="00EF1C7F" w:rsidRPr="009D174C">
        <w:rPr>
          <w:rFonts w:ascii="Times New Roman" w:hAnsi="Times New Roman" w:cs="Times New Roman"/>
          <w:lang w:val="en-US"/>
        </w:rPr>
        <w:t>we have the values</w:t>
      </w:r>
      <w:r w:rsidRPr="009D174C">
        <w:rPr>
          <w:rFonts w:ascii="Times New Roman" w:hAnsi="Times New Roman" w:cs="Times New Roman"/>
          <w:lang w:val="en-US"/>
        </w:rPr>
        <w:t xml:space="preserve"> for the energy we need to supply in order to meet the required water heating, for each season. </w:t>
      </w:r>
      <w:r w:rsidR="00F95A99" w:rsidRPr="009D174C">
        <w:rPr>
          <w:rFonts w:ascii="Times New Roman" w:hAnsi="Times New Roman" w:cs="Times New Roman"/>
          <w:u w:val="single"/>
          <w:lang w:val="en-US"/>
        </w:rPr>
        <w:t>The last row of the table, the relevant one</w:t>
      </w:r>
      <w:r w:rsidR="00F95A99" w:rsidRPr="009D174C">
        <w:rPr>
          <w:rFonts w:ascii="Times New Roman" w:hAnsi="Times New Roman" w:cs="Times New Roman"/>
          <w:lang w:val="en-US"/>
        </w:rPr>
        <w:t>, was calculated using the following equation</w:t>
      </w:r>
      <w:r w:rsidR="00F95A99" w:rsidRPr="009D174C">
        <w:rPr>
          <w:rFonts w:ascii="Times New Roman" w:hAnsi="Times New Roman" w:cs="Times New Roman"/>
          <w:sz w:val="24"/>
          <w:szCs w:val="24"/>
          <w:lang w:val="en-US"/>
        </w:rPr>
        <w:t>:</w:t>
      </w:r>
    </w:p>
    <w:p w14:paraId="7E4C6EEF" w14:textId="057E86FF" w:rsidR="00F95A99" w:rsidRPr="009D174C" w:rsidRDefault="00F95A99" w:rsidP="00CC4D62">
      <w:pPr>
        <w:rPr>
          <w:rFonts w:ascii="Times New Roman" w:eastAsiaTheme="minorEastAsia" w:hAnsi="Times New Roman" w:cs="Times New Roman"/>
          <w:lang w:val="en-US"/>
        </w:rPr>
      </w:pPr>
      <m:oMathPara>
        <m:oMath>
          <m:r>
            <w:rPr>
              <w:rFonts w:ascii="Cambria Math" w:hAnsi="Cambria Math" w:cs="Times New Roman"/>
              <w:lang w:val="en-US"/>
            </w:rPr>
            <m:t>Q=</m:t>
          </m:r>
          <m:d>
            <m:dPr>
              <m:begChr m:val="["/>
              <m:endChr m:val="]"/>
              <m:ctrlPr>
                <w:rPr>
                  <w:rFonts w:ascii="Cambria Math" w:hAnsi="Cambria Math" w:cs="Times New Roman"/>
                  <w:i/>
                  <w:lang w:val="en-US"/>
                </w:rPr>
              </m:ctrlPr>
            </m:dPr>
            <m:e>
              <m:r>
                <w:rPr>
                  <w:rFonts w:ascii="Cambria Math" w:hAnsi="Cambria Math" w:cs="Times New Roman"/>
                  <w:lang w:val="en-US"/>
                </w:rPr>
                <m:t xml:space="preserve">V x </m:t>
              </m:r>
              <m:sSub>
                <m:sSubPr>
                  <m:ctrlPr>
                    <w:rPr>
                      <w:rFonts w:ascii="Cambria Math" w:hAnsi="Cambria Math" w:cs="Times New Roman"/>
                      <w:i/>
                      <w:lang w:val="en-US"/>
                    </w:rPr>
                  </m:ctrlPr>
                </m:sSubPr>
                <m:e>
                  <m:r>
                    <w:rPr>
                      <w:rFonts w:ascii="Cambria Math" w:hAnsi="Cambria Math" w:cs="Times New Roman"/>
                      <w:lang w:val="en-US"/>
                    </w:rPr>
                    <m:t>ρ</m:t>
                  </m:r>
                </m:e>
                <m:sub>
                  <m:r>
                    <w:rPr>
                      <w:rFonts w:ascii="Cambria Math" w:hAnsi="Cambria Math" w:cs="Times New Roman"/>
                      <w:lang w:val="en-US"/>
                    </w:rPr>
                    <m:t>water</m:t>
                  </m:r>
                </m:sub>
              </m:sSub>
              <m:r>
                <w:rPr>
                  <w:rFonts w:ascii="Cambria Math" w:hAnsi="Cambria Math" w:cs="Times New Roman"/>
                  <w:lang w:val="en-US"/>
                </w:rPr>
                <m:t xml:space="preserve"> x </m:t>
              </m:r>
              <m:sSub>
                <m:sSubPr>
                  <m:ctrlPr>
                    <w:rPr>
                      <w:rFonts w:ascii="Cambria Math" w:hAnsi="Cambria Math" w:cs="Times New Roman"/>
                      <w:i/>
                      <w:lang w:val="en-US"/>
                    </w:rPr>
                  </m:ctrlPr>
                </m:sSubPr>
                <m:e>
                  <m:r>
                    <w:rPr>
                      <w:rFonts w:ascii="Cambria Math" w:hAnsi="Cambria Math" w:cs="Times New Roman"/>
                      <w:lang w:val="en-US"/>
                    </w:rPr>
                    <m:t>c</m:t>
                  </m:r>
                </m:e>
                <m:sub>
                  <m:r>
                    <w:rPr>
                      <w:rFonts w:ascii="Cambria Math" w:hAnsi="Cambria Math" w:cs="Times New Roman"/>
                      <w:lang w:val="en-US"/>
                    </w:rPr>
                    <m:t xml:space="preserve">water </m:t>
                  </m:r>
                </m:sub>
              </m:sSub>
              <m:r>
                <w:rPr>
                  <w:rFonts w:ascii="Cambria Math" w:hAnsi="Cambria Math" w:cs="Times New Roman"/>
                  <w:lang w:val="en-US"/>
                </w:rPr>
                <m:t>x</m:t>
              </m:r>
              <m:f>
                <m:fPr>
                  <m:ctrlPr>
                    <w:rPr>
                      <w:rFonts w:ascii="Cambria Math" w:hAnsi="Cambria Math" w:cs="Times New Roman"/>
                      <w:i/>
                      <w:lang w:val="en-US"/>
                    </w:rPr>
                  </m:ctrlPr>
                </m:fPr>
                <m:num>
                  <m:d>
                    <m:dPr>
                      <m:ctrlPr>
                        <w:rPr>
                          <w:rFonts w:ascii="Cambria Math" w:hAnsi="Cambria Math" w:cs="Times New Roman"/>
                          <w:i/>
                          <w:lang w:val="en-US"/>
                        </w:rPr>
                      </m:ctrlPr>
                    </m:dPr>
                    <m:e>
                      <m:r>
                        <w:rPr>
                          <w:rFonts w:ascii="Cambria Math" w:hAnsi="Cambria Math" w:cs="Times New Roman"/>
                          <w:lang w:val="en-US"/>
                        </w:rPr>
                        <m:t>60ºC-Water temp.</m:t>
                      </m:r>
                    </m:e>
                  </m:d>
                </m:num>
                <m:den>
                  <m:r>
                    <w:rPr>
                      <w:rFonts w:ascii="Cambria Math" w:hAnsi="Cambria Math" w:cs="Times New Roman"/>
                      <w:lang w:val="en-US"/>
                    </w:rPr>
                    <m:t>3600</m:t>
                  </m:r>
                </m:den>
              </m:f>
            </m:e>
          </m:d>
          <m:r>
            <w:rPr>
              <w:rFonts w:ascii="Cambria Math" w:hAnsi="Cambria Math" w:cs="Times New Roman"/>
              <w:lang w:val="en-US"/>
            </w:rPr>
            <m:t xml:space="preserve">x 2,5 people  </m:t>
          </m:r>
        </m:oMath>
      </m:oMathPara>
    </w:p>
    <w:p w14:paraId="620D9796" w14:textId="12F061CD" w:rsidR="00283873" w:rsidRPr="009D174C" w:rsidRDefault="00283873" w:rsidP="00477AA7">
      <w:pPr>
        <w:spacing w:line="360" w:lineRule="auto"/>
        <w:rPr>
          <w:rFonts w:ascii="Times New Roman" w:eastAsiaTheme="minorEastAsia" w:hAnsi="Times New Roman" w:cs="Times New Roman"/>
          <w:sz w:val="24"/>
          <w:szCs w:val="24"/>
          <w:lang w:val="en-US"/>
        </w:rPr>
      </w:pPr>
      <w:r w:rsidRPr="009D174C">
        <w:rPr>
          <w:rFonts w:ascii="Times New Roman" w:eastAsiaTheme="minorEastAsia" w:hAnsi="Times New Roman" w:cs="Times New Roman"/>
          <w:sz w:val="24"/>
          <w:szCs w:val="24"/>
          <w:lang w:val="en-US"/>
        </w:rPr>
        <w:t xml:space="preserve">Where </w:t>
      </w:r>
      <m:oMath>
        <m:r>
          <w:rPr>
            <w:rFonts w:ascii="Cambria Math" w:hAnsi="Cambria Math" w:cs="Times New Roman"/>
            <w:sz w:val="24"/>
            <w:szCs w:val="24"/>
            <w:lang w:val="en-US"/>
          </w:rPr>
          <m:t>V</m:t>
        </m:r>
      </m:oMath>
      <w:r w:rsidRPr="009D174C">
        <w:rPr>
          <w:rFonts w:ascii="Times New Roman" w:eastAsiaTheme="minorEastAsia" w:hAnsi="Times New Roman" w:cs="Times New Roman"/>
          <w:sz w:val="24"/>
          <w:szCs w:val="24"/>
          <w:lang w:val="en-US"/>
        </w:rPr>
        <w:t xml:space="preserve"> = 45 [l];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ρ</m:t>
            </m:r>
          </m:e>
          <m:sub>
            <m:r>
              <w:rPr>
                <w:rFonts w:ascii="Cambria Math" w:hAnsi="Cambria Math" w:cs="Times New Roman"/>
                <w:sz w:val="24"/>
                <w:szCs w:val="24"/>
                <w:lang w:val="en-US"/>
              </w:rPr>
              <m:t>water</m:t>
            </m:r>
          </m:sub>
        </m:sSub>
        <m:r>
          <w:rPr>
            <w:rFonts w:ascii="Cambria Math" w:hAnsi="Cambria Math" w:cs="Times New Roman"/>
            <w:sz w:val="24"/>
            <w:szCs w:val="24"/>
            <w:lang w:val="en-US"/>
          </w:rPr>
          <m:t>=1,00 [</m:t>
        </m:r>
        <m:f>
          <m:fPr>
            <m:ctrlPr>
              <w:rPr>
                <w:rFonts w:ascii="Cambria Math" w:hAnsi="Cambria Math" w:cs="Times New Roman"/>
                <w:i/>
                <w:sz w:val="24"/>
                <w:szCs w:val="24"/>
                <w:lang w:val="en-US"/>
              </w:rPr>
            </m:ctrlPr>
          </m:fPr>
          <m:num>
            <m:r>
              <w:rPr>
                <w:rFonts w:ascii="Cambria Math" w:hAnsi="Cambria Math" w:cs="Times New Roman"/>
                <w:sz w:val="24"/>
                <w:szCs w:val="24"/>
                <w:lang w:val="en-US"/>
              </w:rPr>
              <m:t>kg</m:t>
            </m:r>
          </m:num>
          <m:den>
            <m:r>
              <w:rPr>
                <w:rFonts w:ascii="Cambria Math" w:hAnsi="Cambria Math" w:cs="Times New Roman"/>
                <w:sz w:val="24"/>
                <w:szCs w:val="24"/>
                <w:lang w:val="en-US"/>
              </w:rPr>
              <m:t>l</m:t>
            </m:r>
          </m:den>
        </m:f>
        <m:r>
          <w:rPr>
            <w:rFonts w:ascii="Cambria Math" w:hAnsi="Cambria Math" w:cs="Times New Roman"/>
            <w:sz w:val="24"/>
            <w:szCs w:val="24"/>
            <w:lang w:val="en-US"/>
          </w:rPr>
          <m:t>]</m:t>
        </m:r>
      </m:oMath>
      <w:r w:rsidRPr="009D174C">
        <w:rPr>
          <w:rFonts w:ascii="Times New Roman" w:eastAsiaTheme="minorEastAsia" w:hAnsi="Times New Roman" w:cs="Times New Roman"/>
          <w:sz w:val="24"/>
          <w:szCs w:val="24"/>
          <w:lang w:val="en-US"/>
        </w:rPr>
        <w:t xml:space="preserve"> ;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c</m:t>
            </m:r>
          </m:e>
          <m:sub>
            <m:r>
              <w:rPr>
                <w:rFonts w:ascii="Cambria Math" w:hAnsi="Cambria Math" w:cs="Times New Roman"/>
                <w:sz w:val="24"/>
                <w:szCs w:val="24"/>
                <w:lang w:val="en-US"/>
              </w:rPr>
              <m:t xml:space="preserve">water </m:t>
            </m:r>
          </m:sub>
        </m:sSub>
        <m:r>
          <w:rPr>
            <w:rFonts w:ascii="Cambria Math" w:hAnsi="Cambria Math" w:cs="Times New Roman"/>
            <w:sz w:val="24"/>
            <w:szCs w:val="24"/>
            <w:lang w:val="en-US"/>
          </w:rPr>
          <m:t>=4,18x</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10</m:t>
            </m:r>
          </m:e>
          <m:sup>
            <m:r>
              <w:rPr>
                <w:rFonts w:ascii="Cambria Math" w:hAnsi="Cambria Math" w:cs="Times New Roman"/>
                <w:sz w:val="24"/>
                <w:szCs w:val="24"/>
                <w:lang w:val="en-US"/>
              </w:rPr>
              <m:t>3</m:t>
            </m:r>
          </m:sup>
        </m:sSup>
        <m:r>
          <w:rPr>
            <w:rFonts w:ascii="Cambria Math" w:hAnsi="Cambria Math" w:cs="Times New Roman"/>
            <w:sz w:val="24"/>
            <w:szCs w:val="24"/>
            <w:lang w:val="en-US"/>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J</m:t>
            </m:r>
          </m:num>
          <m:den>
            <m:r>
              <w:rPr>
                <w:rFonts w:ascii="Cambria Math" w:hAnsi="Cambria Math" w:cs="Times New Roman"/>
                <w:sz w:val="24"/>
                <w:szCs w:val="24"/>
                <w:lang w:val="en-US"/>
              </w:rPr>
              <m:t>kg*K</m:t>
            </m:r>
          </m:den>
        </m:f>
        <m:r>
          <w:rPr>
            <w:rFonts w:ascii="Cambria Math" w:hAnsi="Cambria Math" w:cs="Times New Roman"/>
            <w:sz w:val="24"/>
            <w:szCs w:val="24"/>
            <w:lang w:val="en-US"/>
          </w:rPr>
          <m:t>]</m:t>
        </m:r>
      </m:oMath>
      <w:r w:rsidR="00EF1C7F" w:rsidRPr="009D174C">
        <w:rPr>
          <w:rFonts w:ascii="Times New Roman" w:eastAsiaTheme="minorEastAsia" w:hAnsi="Times New Roman" w:cs="Times New Roman"/>
          <w:sz w:val="24"/>
          <w:szCs w:val="24"/>
          <w:lang w:val="en-US"/>
        </w:rPr>
        <w:t>.</w:t>
      </w:r>
    </w:p>
    <w:tbl>
      <w:tblPr>
        <w:tblW w:w="4956" w:type="dxa"/>
        <w:jc w:val="center"/>
        <w:tblCellMar>
          <w:left w:w="70" w:type="dxa"/>
          <w:right w:w="70" w:type="dxa"/>
        </w:tblCellMar>
        <w:tblLook w:val="04A0" w:firstRow="1" w:lastRow="0" w:firstColumn="1" w:lastColumn="0" w:noHBand="0" w:noVBand="1"/>
      </w:tblPr>
      <w:tblGrid>
        <w:gridCol w:w="3228"/>
        <w:gridCol w:w="1728"/>
      </w:tblGrid>
      <w:tr w:rsidR="00EF1C7F" w:rsidRPr="00EF1C7F" w14:paraId="2D2B82AE" w14:textId="77777777" w:rsidTr="00EF1C7F">
        <w:trPr>
          <w:trHeight w:val="300"/>
          <w:jc w:val="center"/>
        </w:trPr>
        <w:tc>
          <w:tcPr>
            <w:tcW w:w="3228" w:type="dxa"/>
            <w:tcBorders>
              <w:top w:val="nil"/>
              <w:left w:val="nil"/>
              <w:bottom w:val="single" w:sz="12" w:space="0" w:color="FFFFFF"/>
              <w:right w:val="single" w:sz="4" w:space="0" w:color="FFFFFF"/>
            </w:tcBorders>
            <w:shd w:val="clear" w:color="4F81BD" w:fill="4F81BD"/>
            <w:noWrap/>
            <w:vAlign w:val="center"/>
            <w:hideMark/>
          </w:tcPr>
          <w:p w14:paraId="02BD93CC" w14:textId="77777777" w:rsidR="00EF1C7F" w:rsidRPr="004109D1" w:rsidRDefault="00EF1C7F" w:rsidP="00EF1C7F">
            <w:pPr>
              <w:spacing w:after="0" w:line="240" w:lineRule="auto"/>
              <w:rPr>
                <w:rFonts w:ascii="Calibri" w:eastAsia="Times New Roman" w:hAnsi="Calibri" w:cs="Calibri"/>
                <w:b/>
                <w:bCs/>
                <w:lang w:eastAsia="pt-PT"/>
              </w:rPr>
            </w:pPr>
            <w:r w:rsidRPr="004109D1">
              <w:rPr>
                <w:rFonts w:ascii="Calibri" w:eastAsia="Times New Roman" w:hAnsi="Calibri" w:cs="Calibri"/>
                <w:b/>
                <w:bCs/>
                <w:lang w:eastAsia="pt-PT"/>
              </w:rPr>
              <w:t>Month</w:t>
            </w:r>
          </w:p>
        </w:tc>
        <w:tc>
          <w:tcPr>
            <w:tcW w:w="1728" w:type="dxa"/>
            <w:tcBorders>
              <w:top w:val="nil"/>
              <w:left w:val="single" w:sz="4" w:space="0" w:color="FFFFFF"/>
              <w:bottom w:val="single" w:sz="12" w:space="0" w:color="FFFFFF"/>
              <w:right w:val="nil"/>
            </w:tcBorders>
            <w:shd w:val="clear" w:color="4F81BD" w:fill="4F81BD"/>
            <w:noWrap/>
            <w:vAlign w:val="center"/>
            <w:hideMark/>
          </w:tcPr>
          <w:p w14:paraId="3DDB9D3A" w14:textId="77777777" w:rsidR="00EF1C7F" w:rsidRPr="004109D1" w:rsidRDefault="00EF1C7F" w:rsidP="00EF1C7F">
            <w:pPr>
              <w:spacing w:after="0" w:line="240" w:lineRule="auto"/>
              <w:rPr>
                <w:rFonts w:ascii="Calibri" w:eastAsia="Times New Roman" w:hAnsi="Calibri" w:cs="Calibri"/>
                <w:b/>
                <w:bCs/>
                <w:lang w:eastAsia="pt-PT"/>
              </w:rPr>
            </w:pPr>
            <w:r w:rsidRPr="004109D1">
              <w:rPr>
                <w:rFonts w:ascii="Calibri" w:eastAsia="Times New Roman" w:hAnsi="Calibri" w:cs="Calibri"/>
                <w:b/>
                <w:bCs/>
                <w:lang w:eastAsia="pt-PT"/>
              </w:rPr>
              <w:t>Solar Share [%]</w:t>
            </w:r>
          </w:p>
        </w:tc>
      </w:tr>
      <w:tr w:rsidR="00EF1C7F" w:rsidRPr="00EF1C7F" w14:paraId="60811519"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B8CCE4" w:fill="B8CCE4"/>
            <w:noWrap/>
            <w:vAlign w:val="center"/>
            <w:hideMark/>
          </w:tcPr>
          <w:p w14:paraId="79411810"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Jan</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51450942" w14:textId="7C645693"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35,</w:t>
            </w:r>
            <w:r w:rsidR="00024AF2">
              <w:rPr>
                <w:rFonts w:ascii="Calibri" w:eastAsia="Times New Roman" w:hAnsi="Calibri" w:cs="Calibri"/>
                <w:color w:val="000000"/>
                <w:lang w:eastAsia="pt-PT"/>
              </w:rPr>
              <w:t>8</w:t>
            </w:r>
            <w:r w:rsidRPr="00EF1C7F">
              <w:rPr>
                <w:rFonts w:ascii="Calibri" w:eastAsia="Times New Roman" w:hAnsi="Calibri" w:cs="Calibri"/>
                <w:color w:val="000000"/>
                <w:lang w:eastAsia="pt-PT"/>
              </w:rPr>
              <w:t>%</w:t>
            </w:r>
          </w:p>
        </w:tc>
      </w:tr>
      <w:tr w:rsidR="00EF1C7F" w:rsidRPr="00EF1C7F" w14:paraId="45E50328"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DCE6F1" w:fill="DCE6F1"/>
            <w:noWrap/>
            <w:vAlign w:val="center"/>
            <w:hideMark/>
          </w:tcPr>
          <w:p w14:paraId="53133E0B"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Feb</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243FFD4C" w14:textId="305A3652"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35,3%</w:t>
            </w:r>
          </w:p>
        </w:tc>
      </w:tr>
      <w:tr w:rsidR="00EF1C7F" w:rsidRPr="00EF1C7F" w14:paraId="3D12447E"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B8CCE4" w:fill="B8CCE4"/>
            <w:noWrap/>
            <w:vAlign w:val="center"/>
            <w:hideMark/>
          </w:tcPr>
          <w:p w14:paraId="7DB6F85C"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Mar</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6F62D1A9" w14:textId="158AAE18"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58,</w:t>
            </w:r>
            <w:r w:rsidR="00024AF2">
              <w:rPr>
                <w:rFonts w:ascii="Calibri" w:eastAsia="Times New Roman" w:hAnsi="Calibri" w:cs="Calibri"/>
                <w:color w:val="000000"/>
                <w:lang w:eastAsia="pt-PT"/>
              </w:rPr>
              <w:t>3</w:t>
            </w:r>
            <w:r w:rsidRPr="00EF1C7F">
              <w:rPr>
                <w:rFonts w:ascii="Calibri" w:eastAsia="Times New Roman" w:hAnsi="Calibri" w:cs="Calibri"/>
                <w:color w:val="000000"/>
                <w:lang w:eastAsia="pt-PT"/>
              </w:rPr>
              <w:t>%</w:t>
            </w:r>
          </w:p>
        </w:tc>
      </w:tr>
      <w:tr w:rsidR="00EF1C7F" w:rsidRPr="00EF1C7F" w14:paraId="4DE1BB06"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DCE6F1" w:fill="DCE6F1"/>
            <w:noWrap/>
            <w:vAlign w:val="center"/>
            <w:hideMark/>
          </w:tcPr>
          <w:p w14:paraId="00DA789C"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Apr</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58519C30" w14:textId="5A9BF494"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88,2%</w:t>
            </w:r>
          </w:p>
        </w:tc>
      </w:tr>
      <w:tr w:rsidR="00EF1C7F" w:rsidRPr="00EF1C7F" w14:paraId="23473B66"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B8CCE4" w:fill="B8CCE4"/>
            <w:noWrap/>
            <w:vAlign w:val="center"/>
            <w:hideMark/>
          </w:tcPr>
          <w:p w14:paraId="67D0B576" w14:textId="7FA78D4B"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Ma</w:t>
            </w:r>
            <w:r w:rsidR="002E4776">
              <w:rPr>
                <w:rFonts w:ascii="Calibri" w:eastAsia="Times New Roman" w:hAnsi="Calibri" w:cs="Calibri"/>
                <w:color w:val="000000"/>
                <w:lang w:eastAsia="pt-PT"/>
              </w:rPr>
              <w:t>y</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4CCE595E" w14:textId="3FB9EBE8"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88,</w:t>
            </w:r>
            <w:r w:rsidR="00024AF2">
              <w:rPr>
                <w:rFonts w:ascii="Calibri" w:eastAsia="Times New Roman" w:hAnsi="Calibri" w:cs="Calibri"/>
                <w:color w:val="000000"/>
                <w:lang w:eastAsia="pt-PT"/>
              </w:rPr>
              <w:t>7</w:t>
            </w:r>
            <w:r w:rsidRPr="00EF1C7F">
              <w:rPr>
                <w:rFonts w:ascii="Calibri" w:eastAsia="Times New Roman" w:hAnsi="Calibri" w:cs="Calibri"/>
                <w:color w:val="000000"/>
                <w:lang w:eastAsia="pt-PT"/>
              </w:rPr>
              <w:t>%</w:t>
            </w:r>
          </w:p>
        </w:tc>
      </w:tr>
      <w:tr w:rsidR="00EF1C7F" w:rsidRPr="00EF1C7F" w14:paraId="46D622AA"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DCE6F1" w:fill="DCE6F1"/>
            <w:noWrap/>
            <w:vAlign w:val="center"/>
            <w:hideMark/>
          </w:tcPr>
          <w:p w14:paraId="7EBE8022"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Jun</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6D468E83" w14:textId="0817DB12"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141,</w:t>
            </w:r>
            <w:r w:rsidR="00024AF2">
              <w:rPr>
                <w:rFonts w:ascii="Calibri" w:eastAsia="Times New Roman" w:hAnsi="Calibri" w:cs="Calibri"/>
                <w:color w:val="000000"/>
                <w:lang w:eastAsia="pt-PT"/>
              </w:rPr>
              <w:t>6</w:t>
            </w:r>
            <w:r w:rsidRPr="00EF1C7F">
              <w:rPr>
                <w:rFonts w:ascii="Calibri" w:eastAsia="Times New Roman" w:hAnsi="Calibri" w:cs="Calibri"/>
                <w:color w:val="000000"/>
                <w:lang w:eastAsia="pt-PT"/>
              </w:rPr>
              <w:t>%</w:t>
            </w:r>
          </w:p>
        </w:tc>
      </w:tr>
      <w:tr w:rsidR="00EF1C7F" w:rsidRPr="00EF1C7F" w14:paraId="6079FB46"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B8CCE4" w:fill="B8CCE4"/>
            <w:noWrap/>
            <w:vAlign w:val="center"/>
            <w:hideMark/>
          </w:tcPr>
          <w:p w14:paraId="1FFC9CF7"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Jul</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391E74F7" w14:textId="5975DCD7"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1</w:t>
            </w:r>
            <w:r w:rsidR="00024AF2">
              <w:rPr>
                <w:rFonts w:ascii="Calibri" w:eastAsia="Times New Roman" w:hAnsi="Calibri" w:cs="Calibri"/>
                <w:color w:val="000000"/>
                <w:lang w:eastAsia="pt-PT"/>
              </w:rPr>
              <w:t>50,0</w:t>
            </w:r>
            <w:r w:rsidRPr="00EF1C7F">
              <w:rPr>
                <w:rFonts w:ascii="Calibri" w:eastAsia="Times New Roman" w:hAnsi="Calibri" w:cs="Calibri"/>
                <w:color w:val="000000"/>
                <w:lang w:eastAsia="pt-PT"/>
              </w:rPr>
              <w:t>%</w:t>
            </w:r>
          </w:p>
        </w:tc>
      </w:tr>
      <w:tr w:rsidR="00EF1C7F" w:rsidRPr="00EF1C7F" w14:paraId="1815026C"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DCE6F1" w:fill="DCE6F1"/>
            <w:noWrap/>
            <w:vAlign w:val="center"/>
            <w:hideMark/>
          </w:tcPr>
          <w:p w14:paraId="42A99A93"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Aug</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7F9BD3B0" w14:textId="2BBC6DE6"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124,</w:t>
            </w:r>
            <w:r w:rsidR="00024AF2">
              <w:rPr>
                <w:rFonts w:ascii="Calibri" w:eastAsia="Times New Roman" w:hAnsi="Calibri" w:cs="Calibri"/>
                <w:color w:val="000000"/>
                <w:lang w:eastAsia="pt-PT"/>
              </w:rPr>
              <w:t>4</w:t>
            </w:r>
            <w:r w:rsidRPr="00EF1C7F">
              <w:rPr>
                <w:rFonts w:ascii="Calibri" w:eastAsia="Times New Roman" w:hAnsi="Calibri" w:cs="Calibri"/>
                <w:color w:val="000000"/>
                <w:lang w:eastAsia="pt-PT"/>
              </w:rPr>
              <w:t>%</w:t>
            </w:r>
          </w:p>
        </w:tc>
      </w:tr>
      <w:tr w:rsidR="00EF1C7F" w:rsidRPr="00EF1C7F" w14:paraId="7F0EC2AD"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B8CCE4" w:fill="B8CCE4"/>
            <w:noWrap/>
            <w:vAlign w:val="center"/>
            <w:hideMark/>
          </w:tcPr>
          <w:p w14:paraId="790AA9E5"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Sep</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2924AD08" w14:textId="163BF04C"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89,2%</w:t>
            </w:r>
          </w:p>
        </w:tc>
      </w:tr>
      <w:tr w:rsidR="00EF1C7F" w:rsidRPr="00EF1C7F" w14:paraId="3DE51141"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DCE6F1" w:fill="DCE6F1"/>
            <w:noWrap/>
            <w:vAlign w:val="center"/>
            <w:hideMark/>
          </w:tcPr>
          <w:p w14:paraId="744F5E95"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Oct</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23EC5E29" w14:textId="147E5447"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62,1%</w:t>
            </w:r>
          </w:p>
        </w:tc>
      </w:tr>
      <w:tr w:rsidR="00EF1C7F" w:rsidRPr="00EF1C7F" w14:paraId="4DCC5E8D" w14:textId="77777777" w:rsidTr="00EF1C7F">
        <w:trPr>
          <w:trHeight w:val="300"/>
          <w:jc w:val="center"/>
        </w:trPr>
        <w:tc>
          <w:tcPr>
            <w:tcW w:w="3228" w:type="dxa"/>
            <w:tcBorders>
              <w:top w:val="single" w:sz="4" w:space="0" w:color="FFFFFF"/>
              <w:left w:val="nil"/>
              <w:bottom w:val="single" w:sz="4" w:space="0" w:color="FFFFFF"/>
              <w:right w:val="single" w:sz="4" w:space="0" w:color="FFFFFF"/>
            </w:tcBorders>
            <w:shd w:val="clear" w:color="B8CCE4" w:fill="B8CCE4"/>
            <w:noWrap/>
            <w:vAlign w:val="center"/>
            <w:hideMark/>
          </w:tcPr>
          <w:p w14:paraId="17D3B399" w14:textId="77777777"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Nov</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2F9DA4EA" w14:textId="4D73D1E7" w:rsidR="00EF1C7F" w:rsidRPr="00EF1C7F" w:rsidRDefault="00EF1C7F" w:rsidP="00EF1C7F">
            <w:pPr>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38,4%</w:t>
            </w:r>
          </w:p>
        </w:tc>
      </w:tr>
      <w:tr w:rsidR="00EF1C7F" w:rsidRPr="00EF1C7F" w14:paraId="49A53672" w14:textId="77777777" w:rsidTr="00EF1C7F">
        <w:trPr>
          <w:trHeight w:val="300"/>
          <w:jc w:val="center"/>
        </w:trPr>
        <w:tc>
          <w:tcPr>
            <w:tcW w:w="3228" w:type="dxa"/>
            <w:tcBorders>
              <w:top w:val="single" w:sz="4" w:space="0" w:color="FFFFFF"/>
              <w:left w:val="nil"/>
              <w:bottom w:val="single" w:sz="8" w:space="0" w:color="auto"/>
              <w:right w:val="single" w:sz="4" w:space="0" w:color="FFFFFF"/>
            </w:tcBorders>
            <w:shd w:val="clear" w:color="DCE6F1" w:fill="DCE6F1"/>
            <w:noWrap/>
            <w:vAlign w:val="center"/>
            <w:hideMark/>
          </w:tcPr>
          <w:p w14:paraId="3454343F" w14:textId="2D954075" w:rsidR="00EF1C7F" w:rsidRPr="00EF1C7F" w:rsidRDefault="00EF1C7F" w:rsidP="00EF1C7F">
            <w:pPr>
              <w:spacing w:after="0" w:line="240" w:lineRule="auto"/>
              <w:rPr>
                <w:rFonts w:ascii="Calibri" w:eastAsia="Times New Roman" w:hAnsi="Calibri" w:cs="Calibri"/>
                <w:color w:val="000000"/>
                <w:lang w:eastAsia="pt-PT"/>
              </w:rPr>
            </w:pPr>
            <w:r w:rsidRPr="00EF1C7F">
              <w:rPr>
                <w:rFonts w:ascii="Calibri" w:eastAsia="Times New Roman" w:hAnsi="Calibri" w:cs="Calibri"/>
                <w:color w:val="000000"/>
                <w:lang w:eastAsia="pt-PT"/>
              </w:rPr>
              <w:t>De</w:t>
            </w:r>
            <w:r w:rsidR="002E4776">
              <w:rPr>
                <w:rFonts w:ascii="Calibri" w:eastAsia="Times New Roman" w:hAnsi="Calibri" w:cs="Calibri"/>
                <w:color w:val="000000"/>
                <w:lang w:eastAsia="pt-PT"/>
              </w:rPr>
              <w:t>c</w:t>
            </w:r>
          </w:p>
        </w:tc>
        <w:tc>
          <w:tcPr>
            <w:tcW w:w="1728" w:type="dxa"/>
            <w:tcBorders>
              <w:top w:val="single" w:sz="4" w:space="0" w:color="FFFFFF"/>
              <w:left w:val="single" w:sz="4" w:space="0" w:color="FFFFFF"/>
              <w:bottom w:val="single" w:sz="8" w:space="0" w:color="auto"/>
              <w:right w:val="nil"/>
            </w:tcBorders>
            <w:shd w:val="clear" w:color="DCE6F1" w:fill="DCE6F1"/>
            <w:noWrap/>
            <w:vAlign w:val="center"/>
            <w:hideMark/>
          </w:tcPr>
          <w:p w14:paraId="1D651361" w14:textId="6F4867E7" w:rsidR="00EF1C7F" w:rsidRPr="00EF1C7F" w:rsidRDefault="00EF1C7F" w:rsidP="00EF1C7F">
            <w:pPr>
              <w:keepNext/>
              <w:spacing w:after="0" w:line="240" w:lineRule="auto"/>
              <w:jc w:val="right"/>
              <w:rPr>
                <w:rFonts w:ascii="Calibri" w:eastAsia="Times New Roman" w:hAnsi="Calibri" w:cs="Calibri"/>
                <w:color w:val="000000"/>
                <w:lang w:eastAsia="pt-PT"/>
              </w:rPr>
            </w:pPr>
            <w:r w:rsidRPr="00EF1C7F">
              <w:rPr>
                <w:rFonts w:ascii="Calibri" w:eastAsia="Times New Roman" w:hAnsi="Calibri" w:cs="Calibri"/>
                <w:color w:val="000000"/>
                <w:lang w:eastAsia="pt-PT"/>
              </w:rPr>
              <w:t>24,8%</w:t>
            </w:r>
          </w:p>
        </w:tc>
      </w:tr>
    </w:tbl>
    <w:p w14:paraId="552DC5F6" w14:textId="5E523D86" w:rsidR="00EF1C7F" w:rsidRDefault="00EF1C7F" w:rsidP="00F9090C">
      <w:pPr>
        <w:pStyle w:val="Legenda"/>
        <w:jc w:val="center"/>
        <w:rPr>
          <w:lang w:val="en-US"/>
        </w:rPr>
      </w:pPr>
      <w:r>
        <w:t xml:space="preserve">Table </w:t>
      </w:r>
      <w:r w:rsidR="00244D22">
        <w:fldChar w:fldCharType="begin"/>
      </w:r>
      <w:r w:rsidR="00244D22">
        <w:instrText xml:space="preserve"> SEQ Table \* ARABIC </w:instrText>
      </w:r>
      <w:r w:rsidR="00244D22">
        <w:fldChar w:fldCharType="separate"/>
      </w:r>
      <w:r w:rsidR="001C5048">
        <w:rPr>
          <w:noProof/>
        </w:rPr>
        <w:t>2</w:t>
      </w:r>
      <w:r w:rsidR="00244D22">
        <w:rPr>
          <w:noProof/>
        </w:rPr>
        <w:fldChar w:fldCharType="end"/>
      </w:r>
    </w:p>
    <w:p w14:paraId="05304FC9" w14:textId="63C0CCF6" w:rsidR="00171BBB" w:rsidRPr="009D174C" w:rsidRDefault="00EF1C7F"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lastRenderedPageBreak/>
        <w:t>On table 2 we can see the solar share for each month, which means the percentage of the demand that we can meet. The values above 100% mean that the excess energy w</w:t>
      </w:r>
      <w:r w:rsidR="00477AA7" w:rsidRPr="009D174C">
        <w:rPr>
          <w:rFonts w:ascii="Times New Roman" w:hAnsi="Times New Roman" w:cs="Times New Roman"/>
          <w:lang w:val="en-US"/>
        </w:rPr>
        <w:t>ill be</w:t>
      </w:r>
      <w:r w:rsidRPr="009D174C">
        <w:rPr>
          <w:rFonts w:ascii="Times New Roman" w:hAnsi="Times New Roman" w:cs="Times New Roman"/>
          <w:lang w:val="en-US"/>
        </w:rPr>
        <w:t xml:space="preserve"> wasted</w:t>
      </w:r>
      <w:r w:rsidR="00477AA7" w:rsidRPr="009D174C">
        <w:rPr>
          <w:rFonts w:ascii="Times New Roman" w:hAnsi="Times New Roman" w:cs="Times New Roman"/>
          <w:lang w:val="en-US"/>
        </w:rPr>
        <w:t>, can be stored or used for other purposes</w:t>
      </w:r>
      <w:r w:rsidRPr="009D174C">
        <w:rPr>
          <w:rFonts w:ascii="Times New Roman" w:hAnsi="Times New Roman" w:cs="Times New Roman"/>
          <w:lang w:val="en-US"/>
        </w:rPr>
        <w:t>, while the values below that threshold indicate that we require another source of energy (could be electricity, for example) to meet the deficit. These percentages are calculated through dividing the output of our system by the demand, for each month.</w:t>
      </w:r>
    </w:p>
    <w:p w14:paraId="3B91FF14" w14:textId="77777777" w:rsidR="00F9090C" w:rsidRDefault="00F9090C" w:rsidP="00F9090C">
      <w:pPr>
        <w:keepNext/>
        <w:jc w:val="center"/>
      </w:pPr>
      <w:r>
        <w:rPr>
          <w:noProof/>
        </w:rPr>
        <w:drawing>
          <wp:inline distT="0" distB="0" distL="0" distR="0" wp14:anchorId="104B58E4" wp14:editId="773233BA">
            <wp:extent cx="4048125" cy="2638425"/>
            <wp:effectExtent l="0" t="0" r="9525" b="9525"/>
            <wp:docPr id="1" name="Chart 1">
              <a:extLst xmlns:a="http://schemas.openxmlformats.org/drawingml/2006/main">
                <a:ext uri="{FF2B5EF4-FFF2-40B4-BE49-F238E27FC236}">
                  <a16:creationId xmlns:a16="http://schemas.microsoft.com/office/drawing/2014/main" id="{02E1C879-C728-4F1F-A6E7-F5ADECDDD5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FA57200" w14:textId="40E391D6" w:rsidR="00EF1C7F" w:rsidRPr="00F9090C" w:rsidRDefault="00F9090C" w:rsidP="00F9090C">
      <w:pPr>
        <w:pStyle w:val="Legenda"/>
        <w:jc w:val="center"/>
        <w:rPr>
          <w:lang w:val="en-US"/>
        </w:rPr>
      </w:pPr>
      <w:r w:rsidRPr="00F9090C">
        <w:rPr>
          <w:lang w:val="en-US"/>
        </w:rPr>
        <w:t xml:space="preserve">Figure </w:t>
      </w:r>
      <w:r>
        <w:fldChar w:fldCharType="begin"/>
      </w:r>
      <w:r w:rsidRPr="00F9090C">
        <w:rPr>
          <w:lang w:val="en-US"/>
        </w:rPr>
        <w:instrText xml:space="preserve"> SEQ Figure \* ARABIC </w:instrText>
      </w:r>
      <w:r>
        <w:fldChar w:fldCharType="separate"/>
      </w:r>
      <w:r w:rsidRPr="00F9090C">
        <w:rPr>
          <w:noProof/>
          <w:lang w:val="en-US"/>
        </w:rPr>
        <w:t>1</w:t>
      </w:r>
      <w:r>
        <w:fldChar w:fldCharType="end"/>
      </w:r>
      <w:r w:rsidRPr="00F9090C">
        <w:rPr>
          <w:lang w:val="en-US"/>
        </w:rPr>
        <w:t xml:space="preserve"> – </w:t>
      </w:r>
      <w:r>
        <w:rPr>
          <w:lang w:val="en-US"/>
        </w:rPr>
        <w:t>House system production and demand</w:t>
      </w:r>
    </w:p>
    <w:p w14:paraId="156B5417" w14:textId="5BF05B94" w:rsidR="00F9090C" w:rsidRPr="009D174C" w:rsidRDefault="00F9090C"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Looking at the figure above, we can have a clearer idea of the relation between the demand, solar irradiation available and the actual production of our system (for houses)</w:t>
      </w:r>
      <w:r w:rsidR="002E4776" w:rsidRPr="009D174C">
        <w:rPr>
          <w:rFonts w:ascii="Times New Roman" w:hAnsi="Times New Roman" w:cs="Times New Roman"/>
          <w:lang w:val="en-US"/>
        </w:rPr>
        <w:t>, through the installation of 2 square meters of panels for each house.</w:t>
      </w:r>
    </w:p>
    <w:p w14:paraId="29B7DFD7" w14:textId="4F349520" w:rsidR="002E4776" w:rsidRDefault="002E4776" w:rsidP="002E4776">
      <w:pPr>
        <w:pStyle w:val="Ttulo2"/>
        <w:rPr>
          <w:lang w:val="en-US"/>
        </w:rPr>
      </w:pPr>
      <w:r>
        <w:rPr>
          <w:lang w:val="en-US"/>
        </w:rPr>
        <w:t>Chapter 2.2 – Industry (Tourism) demand and output</w:t>
      </w:r>
    </w:p>
    <w:p w14:paraId="6DC9B15F" w14:textId="77777777" w:rsidR="000A0A68" w:rsidRDefault="000A0A68" w:rsidP="00477AA7">
      <w:pPr>
        <w:spacing w:line="360" w:lineRule="auto"/>
        <w:rPr>
          <w:rFonts w:ascii="Times New Roman" w:hAnsi="Times New Roman" w:cs="Times New Roman"/>
          <w:sz w:val="24"/>
          <w:szCs w:val="24"/>
          <w:lang w:val="en-US"/>
        </w:rPr>
      </w:pPr>
    </w:p>
    <w:p w14:paraId="2F49C9D6" w14:textId="76E2CC2C" w:rsidR="00B940C6" w:rsidRPr="009D174C" w:rsidRDefault="00881E95" w:rsidP="009D174C">
      <w:pPr>
        <w:spacing w:line="360" w:lineRule="auto"/>
        <w:jc w:val="both"/>
        <w:rPr>
          <w:rFonts w:ascii="Times New Roman" w:hAnsi="Times New Roman" w:cs="Times New Roman"/>
          <w:lang w:val="en-US"/>
        </w:rPr>
      </w:pPr>
      <w:r w:rsidRPr="009D174C">
        <w:rPr>
          <w:rFonts w:ascii="Times New Roman" w:hAnsi="Times New Roman" w:cs="Times New Roman"/>
          <w:lang w:val="en-US"/>
        </w:rPr>
        <w:t>By consultation of the book “Quaschning, V. (2015). Regenerative Energiesysteme (9th Edition). Munich, Germany: Carl Hanser Publishing Company”, we</w:t>
      </w:r>
      <w:r w:rsidR="00B940C6" w:rsidRPr="009D174C">
        <w:rPr>
          <w:rFonts w:ascii="Times New Roman" w:hAnsi="Times New Roman" w:cs="Times New Roman"/>
          <w:lang w:val="en-US"/>
        </w:rPr>
        <w:t xml:space="preserve"> were able to project a small industry of tourism consisting of 3 hotels and 1 hostel and</w:t>
      </w:r>
      <w:r w:rsidRPr="009D174C">
        <w:rPr>
          <w:rFonts w:ascii="Times New Roman" w:hAnsi="Times New Roman" w:cs="Times New Roman"/>
          <w:lang w:val="en-US"/>
        </w:rPr>
        <w:t xml:space="preserve"> arrived at a </w:t>
      </w:r>
      <w:r w:rsidRPr="009D174C">
        <w:rPr>
          <w:rFonts w:ascii="Times New Roman" w:hAnsi="Times New Roman" w:cs="Times New Roman"/>
          <w:u w:val="single"/>
          <w:lang w:val="en-US"/>
        </w:rPr>
        <w:t xml:space="preserve">total value of water demand, in liters per year, of </w:t>
      </w:r>
      <w:r w:rsidR="00B940C6" w:rsidRPr="009D174C">
        <w:rPr>
          <w:rFonts w:ascii="Times New Roman" w:hAnsi="Times New Roman" w:cs="Times New Roman"/>
          <w:u w:val="single"/>
          <w:lang w:val="en-US"/>
        </w:rPr>
        <w:t>1,32</w:t>
      </w:r>
      <w:r w:rsidRPr="009D174C">
        <w:rPr>
          <w:rFonts w:ascii="Times New Roman" w:hAnsi="Times New Roman" w:cs="Times New Roman"/>
          <w:u w:val="single"/>
          <w:lang w:val="en-US"/>
        </w:rPr>
        <w:t>x10</w:t>
      </w:r>
      <w:r w:rsidR="00B940C6" w:rsidRPr="009D174C">
        <w:rPr>
          <w:rFonts w:ascii="Times New Roman" w:hAnsi="Times New Roman" w:cs="Times New Roman"/>
          <w:u w:val="single"/>
          <w:vertAlign w:val="superscript"/>
          <w:lang w:val="en-US"/>
        </w:rPr>
        <w:t>7</w:t>
      </w:r>
      <w:r w:rsidR="00B940C6" w:rsidRPr="009D174C">
        <w:rPr>
          <w:rFonts w:ascii="Times New Roman" w:hAnsi="Times New Roman" w:cs="Times New Roman"/>
          <w:u w:val="single"/>
          <w:lang w:val="en-US"/>
        </w:rPr>
        <w:t>l</w:t>
      </w:r>
      <w:r w:rsidRPr="009D174C">
        <w:rPr>
          <w:rFonts w:ascii="Times New Roman" w:hAnsi="Times New Roman" w:cs="Times New Roman"/>
          <w:lang w:val="en-US"/>
        </w:rPr>
        <w:t xml:space="preserve">. Many more values were </w:t>
      </w:r>
      <w:r w:rsidR="00B940C6" w:rsidRPr="009D174C">
        <w:rPr>
          <w:rFonts w:ascii="Times New Roman" w:hAnsi="Times New Roman" w:cs="Times New Roman"/>
          <w:lang w:val="en-US"/>
        </w:rPr>
        <w:t xml:space="preserve">calculated </w:t>
      </w:r>
      <w:r w:rsidRPr="009D174C">
        <w:rPr>
          <w:rFonts w:ascii="Times New Roman" w:hAnsi="Times New Roman" w:cs="Times New Roman"/>
          <w:lang w:val="en-US"/>
        </w:rPr>
        <w:t xml:space="preserve">by consultation of this book and will be referenced as such as they appear. </w:t>
      </w:r>
    </w:p>
    <w:p w14:paraId="5FDA0DBD" w14:textId="77777777" w:rsidR="00A5298E" w:rsidRDefault="00B940C6" w:rsidP="009D174C">
      <w:pPr>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r w:rsidRPr="009D174C">
        <w:rPr>
          <w:rFonts w:ascii="Times New Roman" w:hAnsi="Times New Roman" w:cs="Times New Roman"/>
          <w:lang w:val="en-US"/>
        </w:rPr>
        <w:lastRenderedPageBreak/>
        <w:t xml:space="preserve">Another of these assumptions calculated through the book is the </w:t>
      </w:r>
      <w:r w:rsidRPr="009D174C">
        <w:rPr>
          <w:rFonts w:ascii="Times New Roman" w:hAnsi="Times New Roman" w:cs="Times New Roman"/>
          <w:u w:val="single"/>
          <w:lang w:val="en-US"/>
        </w:rPr>
        <w:t>total energy demand per year</w:t>
      </w:r>
      <w:r w:rsidRPr="009D174C">
        <w:rPr>
          <w:rFonts w:ascii="Times New Roman" w:hAnsi="Times New Roman" w:cs="Times New Roman"/>
          <w:lang w:val="en-US"/>
        </w:rPr>
        <w:t xml:space="preserve">, with a value of </w:t>
      </w:r>
      <w:r w:rsidRPr="009D174C">
        <w:rPr>
          <w:rFonts w:ascii="Times New Roman" w:hAnsi="Times New Roman" w:cs="Times New Roman"/>
          <w:u w:val="single"/>
          <w:lang w:val="en-US"/>
        </w:rPr>
        <w:t>6,08x10</w:t>
      </w:r>
      <w:r w:rsidRPr="009D174C">
        <w:rPr>
          <w:rFonts w:ascii="Times New Roman" w:hAnsi="Times New Roman" w:cs="Times New Roman"/>
          <w:u w:val="single"/>
          <w:vertAlign w:val="superscript"/>
          <w:lang w:val="en-US"/>
        </w:rPr>
        <w:t>5</w:t>
      </w:r>
      <w:r w:rsidRPr="009D174C">
        <w:rPr>
          <w:rFonts w:ascii="Times New Roman" w:hAnsi="Times New Roman" w:cs="Times New Roman"/>
          <w:u w:val="single"/>
          <w:lang w:val="en-US"/>
        </w:rPr>
        <w:t xml:space="preserve"> [kWh/year</w:t>
      </w:r>
      <w:r w:rsidRPr="009D174C">
        <w:rPr>
          <w:rFonts w:ascii="Times New Roman" w:hAnsi="Times New Roman" w:cs="Times New Roman"/>
          <w:lang w:val="en-US"/>
        </w:rPr>
        <w:t>].</w:t>
      </w:r>
    </w:p>
    <w:tbl>
      <w:tblPr>
        <w:tblW w:w="3676" w:type="dxa"/>
        <w:jc w:val="center"/>
        <w:tblCellMar>
          <w:left w:w="70" w:type="dxa"/>
          <w:right w:w="70" w:type="dxa"/>
        </w:tblCellMar>
        <w:tblLook w:val="04A0" w:firstRow="1" w:lastRow="0" w:firstColumn="1" w:lastColumn="0" w:noHBand="0" w:noVBand="1"/>
      </w:tblPr>
      <w:tblGrid>
        <w:gridCol w:w="1948"/>
        <w:gridCol w:w="1728"/>
      </w:tblGrid>
      <w:tr w:rsidR="00A5298E" w:rsidRPr="00A5298E" w14:paraId="1FFC2D52" w14:textId="77777777" w:rsidTr="00A5298E">
        <w:trPr>
          <w:trHeight w:val="300"/>
          <w:jc w:val="center"/>
        </w:trPr>
        <w:tc>
          <w:tcPr>
            <w:tcW w:w="1948" w:type="dxa"/>
            <w:tcBorders>
              <w:top w:val="nil"/>
              <w:left w:val="nil"/>
              <w:bottom w:val="single" w:sz="12" w:space="0" w:color="FFFFFF"/>
              <w:right w:val="single" w:sz="4" w:space="0" w:color="FFFFFF"/>
            </w:tcBorders>
            <w:shd w:val="clear" w:color="4F81BD" w:fill="4F81BD"/>
            <w:noWrap/>
            <w:vAlign w:val="center"/>
            <w:hideMark/>
          </w:tcPr>
          <w:p w14:paraId="1FE3AED8" w14:textId="77777777" w:rsidR="00A5298E" w:rsidRPr="00A5298E" w:rsidRDefault="00A5298E" w:rsidP="00A5298E">
            <w:pPr>
              <w:spacing w:after="0" w:line="240" w:lineRule="auto"/>
              <w:rPr>
                <w:rFonts w:ascii="Calibri" w:eastAsia="Times New Roman" w:hAnsi="Calibri" w:cs="Calibri"/>
                <w:b/>
                <w:bCs/>
                <w:lang w:eastAsia="pt-PT"/>
              </w:rPr>
            </w:pPr>
            <w:r w:rsidRPr="00A5298E">
              <w:rPr>
                <w:rFonts w:ascii="Calibri" w:eastAsia="Times New Roman" w:hAnsi="Calibri" w:cs="Calibri"/>
                <w:b/>
                <w:bCs/>
                <w:lang w:eastAsia="pt-PT"/>
              </w:rPr>
              <w:t>Month</w:t>
            </w:r>
          </w:p>
        </w:tc>
        <w:tc>
          <w:tcPr>
            <w:tcW w:w="1728" w:type="dxa"/>
            <w:tcBorders>
              <w:top w:val="nil"/>
              <w:left w:val="single" w:sz="4" w:space="0" w:color="FFFFFF"/>
              <w:bottom w:val="single" w:sz="12" w:space="0" w:color="FFFFFF"/>
              <w:right w:val="nil"/>
            </w:tcBorders>
            <w:shd w:val="clear" w:color="4F81BD" w:fill="4F81BD"/>
            <w:noWrap/>
            <w:vAlign w:val="center"/>
            <w:hideMark/>
          </w:tcPr>
          <w:p w14:paraId="7CB7531B" w14:textId="77777777" w:rsidR="00A5298E" w:rsidRPr="00A5298E" w:rsidRDefault="00A5298E" w:rsidP="00A5298E">
            <w:pPr>
              <w:spacing w:after="0" w:line="240" w:lineRule="auto"/>
              <w:rPr>
                <w:rFonts w:ascii="Calibri" w:eastAsia="Times New Roman" w:hAnsi="Calibri" w:cs="Calibri"/>
                <w:b/>
                <w:bCs/>
                <w:lang w:eastAsia="pt-PT"/>
              </w:rPr>
            </w:pPr>
            <w:r w:rsidRPr="00A5298E">
              <w:rPr>
                <w:rFonts w:ascii="Calibri" w:eastAsia="Times New Roman" w:hAnsi="Calibri" w:cs="Calibri"/>
                <w:b/>
                <w:bCs/>
                <w:lang w:eastAsia="pt-PT"/>
              </w:rPr>
              <w:t>Solar Share [%]</w:t>
            </w:r>
          </w:p>
        </w:tc>
      </w:tr>
      <w:tr w:rsidR="00A5298E" w:rsidRPr="00A5298E" w14:paraId="210C2D24"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B8CCE4" w:fill="B8CCE4"/>
            <w:noWrap/>
            <w:vAlign w:val="center"/>
            <w:hideMark/>
          </w:tcPr>
          <w:p w14:paraId="286355AB"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Jan</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05DA416A"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24,35%</w:t>
            </w:r>
          </w:p>
        </w:tc>
      </w:tr>
      <w:tr w:rsidR="00A5298E" w:rsidRPr="00A5298E" w14:paraId="57B2AAC8"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DCE6F1" w:fill="DCE6F1"/>
            <w:noWrap/>
            <w:vAlign w:val="center"/>
            <w:hideMark/>
          </w:tcPr>
          <w:p w14:paraId="6B2C894E"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Feb</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269C5D43"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32,04%</w:t>
            </w:r>
          </w:p>
        </w:tc>
      </w:tr>
      <w:tr w:rsidR="00A5298E" w:rsidRPr="00A5298E" w14:paraId="1F568716"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B8CCE4" w:fill="B8CCE4"/>
            <w:noWrap/>
            <w:vAlign w:val="center"/>
            <w:hideMark/>
          </w:tcPr>
          <w:p w14:paraId="7C4E9385"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Mar</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6D7E3F7D"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52,86%</w:t>
            </w:r>
          </w:p>
        </w:tc>
      </w:tr>
      <w:tr w:rsidR="00A5298E" w:rsidRPr="00A5298E" w14:paraId="18DC06E4"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DCE6F1" w:fill="DCE6F1"/>
            <w:noWrap/>
            <w:vAlign w:val="center"/>
            <w:hideMark/>
          </w:tcPr>
          <w:p w14:paraId="55892764"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Apr</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09B8FD59"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80,01%</w:t>
            </w:r>
          </w:p>
        </w:tc>
      </w:tr>
      <w:tr w:rsidR="00A5298E" w:rsidRPr="00A5298E" w14:paraId="70ABA7FB"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B8CCE4" w:fill="B8CCE4"/>
            <w:noWrap/>
            <w:vAlign w:val="center"/>
            <w:hideMark/>
          </w:tcPr>
          <w:p w14:paraId="4C011E36"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May</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61F0DF19"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80,41%</w:t>
            </w:r>
          </w:p>
        </w:tc>
      </w:tr>
      <w:tr w:rsidR="00A5298E" w:rsidRPr="00A5298E" w14:paraId="41DCF7BA"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DCE6F1" w:fill="DCE6F1"/>
            <w:noWrap/>
            <w:vAlign w:val="center"/>
            <w:hideMark/>
          </w:tcPr>
          <w:p w14:paraId="04584997"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Jun</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4A0BCDA4"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128,42%</w:t>
            </w:r>
          </w:p>
        </w:tc>
      </w:tr>
      <w:tr w:rsidR="00A5298E" w:rsidRPr="00A5298E" w14:paraId="1B8EB288"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B8CCE4" w:fill="B8CCE4"/>
            <w:noWrap/>
            <w:vAlign w:val="center"/>
            <w:hideMark/>
          </w:tcPr>
          <w:p w14:paraId="55186AAB"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Jul</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24C102A1"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136,06%</w:t>
            </w:r>
          </w:p>
        </w:tc>
      </w:tr>
      <w:tr w:rsidR="00A5298E" w:rsidRPr="00A5298E" w14:paraId="1EECDC60"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DCE6F1" w:fill="DCE6F1"/>
            <w:noWrap/>
            <w:vAlign w:val="center"/>
            <w:hideMark/>
          </w:tcPr>
          <w:p w14:paraId="4C63CF4A"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Aug</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2C143974"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112,81%</w:t>
            </w:r>
          </w:p>
        </w:tc>
      </w:tr>
      <w:tr w:rsidR="00A5298E" w:rsidRPr="00A5298E" w14:paraId="64F8E0E4"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B8CCE4" w:fill="B8CCE4"/>
            <w:noWrap/>
            <w:vAlign w:val="center"/>
            <w:hideMark/>
          </w:tcPr>
          <w:p w14:paraId="7FCF226B"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Sep</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48685104"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80,91%</w:t>
            </w:r>
          </w:p>
        </w:tc>
      </w:tr>
      <w:tr w:rsidR="00A5298E" w:rsidRPr="00A5298E" w14:paraId="3A77B6B0"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DCE6F1" w:fill="DCE6F1"/>
            <w:noWrap/>
            <w:vAlign w:val="center"/>
            <w:hideMark/>
          </w:tcPr>
          <w:p w14:paraId="3AD86DE2"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Okt</w:t>
            </w:r>
          </w:p>
        </w:tc>
        <w:tc>
          <w:tcPr>
            <w:tcW w:w="1728" w:type="dxa"/>
            <w:tcBorders>
              <w:top w:val="single" w:sz="4" w:space="0" w:color="FFFFFF"/>
              <w:left w:val="single" w:sz="4" w:space="0" w:color="FFFFFF"/>
              <w:bottom w:val="single" w:sz="4" w:space="0" w:color="FFFFFF"/>
              <w:right w:val="nil"/>
            </w:tcBorders>
            <w:shd w:val="clear" w:color="DCE6F1" w:fill="DCE6F1"/>
            <w:noWrap/>
            <w:vAlign w:val="center"/>
            <w:hideMark/>
          </w:tcPr>
          <w:p w14:paraId="1BFC55E3"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56,36%</w:t>
            </w:r>
          </w:p>
        </w:tc>
      </w:tr>
      <w:tr w:rsidR="00A5298E" w:rsidRPr="00A5298E" w14:paraId="61FAE0CE" w14:textId="77777777" w:rsidTr="00A5298E">
        <w:trPr>
          <w:trHeight w:val="300"/>
          <w:jc w:val="center"/>
        </w:trPr>
        <w:tc>
          <w:tcPr>
            <w:tcW w:w="1948" w:type="dxa"/>
            <w:tcBorders>
              <w:top w:val="single" w:sz="4" w:space="0" w:color="FFFFFF"/>
              <w:left w:val="nil"/>
              <w:bottom w:val="single" w:sz="4" w:space="0" w:color="FFFFFF"/>
              <w:right w:val="single" w:sz="4" w:space="0" w:color="FFFFFF"/>
            </w:tcBorders>
            <w:shd w:val="clear" w:color="B8CCE4" w:fill="B8CCE4"/>
            <w:noWrap/>
            <w:vAlign w:val="center"/>
            <w:hideMark/>
          </w:tcPr>
          <w:p w14:paraId="1DA853E2"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Nov</w:t>
            </w:r>
          </w:p>
        </w:tc>
        <w:tc>
          <w:tcPr>
            <w:tcW w:w="1728" w:type="dxa"/>
            <w:tcBorders>
              <w:top w:val="single" w:sz="4" w:space="0" w:color="FFFFFF"/>
              <w:left w:val="single" w:sz="4" w:space="0" w:color="FFFFFF"/>
              <w:bottom w:val="single" w:sz="4" w:space="0" w:color="FFFFFF"/>
              <w:right w:val="nil"/>
            </w:tcBorders>
            <w:shd w:val="clear" w:color="B8CCE4" w:fill="B8CCE4"/>
            <w:noWrap/>
            <w:vAlign w:val="center"/>
            <w:hideMark/>
          </w:tcPr>
          <w:p w14:paraId="5DA6C5B0" w14:textId="77777777" w:rsidR="00A5298E" w:rsidRPr="00A5298E" w:rsidRDefault="00A5298E" w:rsidP="00A5298E">
            <w:pPr>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34,84%</w:t>
            </w:r>
          </w:p>
        </w:tc>
      </w:tr>
      <w:tr w:rsidR="00A5298E" w:rsidRPr="00A5298E" w14:paraId="6E27C52C" w14:textId="77777777" w:rsidTr="00A5298E">
        <w:trPr>
          <w:trHeight w:val="315"/>
          <w:jc w:val="center"/>
        </w:trPr>
        <w:tc>
          <w:tcPr>
            <w:tcW w:w="1948" w:type="dxa"/>
            <w:tcBorders>
              <w:top w:val="single" w:sz="4" w:space="0" w:color="FFFFFF"/>
              <w:left w:val="nil"/>
              <w:bottom w:val="single" w:sz="8" w:space="0" w:color="auto"/>
              <w:right w:val="single" w:sz="4" w:space="0" w:color="FFFFFF"/>
            </w:tcBorders>
            <w:shd w:val="clear" w:color="DCE6F1" w:fill="DCE6F1"/>
            <w:noWrap/>
            <w:vAlign w:val="center"/>
            <w:hideMark/>
          </w:tcPr>
          <w:p w14:paraId="708F1FF1" w14:textId="77777777" w:rsidR="00A5298E" w:rsidRPr="00A5298E" w:rsidRDefault="00A5298E" w:rsidP="00A5298E">
            <w:pPr>
              <w:spacing w:after="0" w:line="240" w:lineRule="auto"/>
              <w:rPr>
                <w:rFonts w:ascii="Calibri" w:eastAsia="Times New Roman" w:hAnsi="Calibri" w:cs="Calibri"/>
                <w:color w:val="000000"/>
                <w:lang w:eastAsia="pt-PT"/>
              </w:rPr>
            </w:pPr>
            <w:r w:rsidRPr="00A5298E">
              <w:rPr>
                <w:rFonts w:ascii="Calibri" w:eastAsia="Times New Roman" w:hAnsi="Calibri" w:cs="Calibri"/>
                <w:color w:val="000000"/>
                <w:lang w:eastAsia="pt-PT"/>
              </w:rPr>
              <w:t>Dec</w:t>
            </w:r>
          </w:p>
        </w:tc>
        <w:tc>
          <w:tcPr>
            <w:tcW w:w="1728" w:type="dxa"/>
            <w:tcBorders>
              <w:top w:val="single" w:sz="4" w:space="0" w:color="FFFFFF"/>
              <w:left w:val="single" w:sz="4" w:space="0" w:color="FFFFFF"/>
              <w:bottom w:val="single" w:sz="8" w:space="0" w:color="auto"/>
              <w:right w:val="nil"/>
            </w:tcBorders>
            <w:shd w:val="clear" w:color="DCE6F1" w:fill="DCE6F1"/>
            <w:noWrap/>
            <w:vAlign w:val="center"/>
            <w:hideMark/>
          </w:tcPr>
          <w:p w14:paraId="3DC949FA" w14:textId="77777777" w:rsidR="00A5298E" w:rsidRPr="00A5298E" w:rsidRDefault="00A5298E" w:rsidP="00A5298E">
            <w:pPr>
              <w:keepNext/>
              <w:spacing w:after="0" w:line="240" w:lineRule="auto"/>
              <w:jc w:val="right"/>
              <w:rPr>
                <w:rFonts w:ascii="Calibri" w:eastAsia="Times New Roman" w:hAnsi="Calibri" w:cs="Calibri"/>
                <w:color w:val="000000"/>
                <w:lang w:eastAsia="pt-PT"/>
              </w:rPr>
            </w:pPr>
            <w:r w:rsidRPr="00A5298E">
              <w:rPr>
                <w:rFonts w:ascii="Calibri" w:eastAsia="Times New Roman" w:hAnsi="Calibri" w:cs="Calibri"/>
                <w:color w:val="000000"/>
                <w:lang w:eastAsia="pt-PT"/>
              </w:rPr>
              <w:t>22,53%</w:t>
            </w:r>
          </w:p>
        </w:tc>
      </w:tr>
    </w:tbl>
    <w:p w14:paraId="09B9FF74" w14:textId="6FC7CD1A" w:rsidR="00A5298E" w:rsidRDefault="00A5298E" w:rsidP="00A5298E">
      <w:pPr>
        <w:pStyle w:val="Legenda"/>
        <w:jc w:val="center"/>
      </w:pPr>
      <w:r>
        <w:t xml:space="preserve">Table </w:t>
      </w:r>
      <w:r w:rsidR="00244D22">
        <w:fldChar w:fldCharType="begin"/>
      </w:r>
      <w:r w:rsidR="00244D22">
        <w:instrText xml:space="preserve"> SEQ Table \* ARABIC </w:instrText>
      </w:r>
      <w:r w:rsidR="00244D22">
        <w:fldChar w:fldCharType="separate"/>
      </w:r>
      <w:r w:rsidR="001C5048">
        <w:rPr>
          <w:noProof/>
        </w:rPr>
        <w:t>3</w:t>
      </w:r>
      <w:r w:rsidR="00244D22">
        <w:rPr>
          <w:noProof/>
        </w:rPr>
        <w:fldChar w:fldCharType="end"/>
      </w:r>
    </w:p>
    <w:p w14:paraId="210A17B2" w14:textId="5F93B64C" w:rsidR="00A5298E" w:rsidRPr="009D174C" w:rsidRDefault="00A5298E" w:rsidP="009D174C">
      <w:pPr>
        <w:jc w:val="both"/>
        <w:rPr>
          <w:rFonts w:ascii="Times New Roman" w:hAnsi="Times New Roman" w:cs="Times New Roman"/>
          <w:lang w:val="en-US"/>
        </w:rPr>
      </w:pPr>
      <w:r w:rsidRPr="009D174C">
        <w:rPr>
          <w:rFonts w:ascii="Times New Roman" w:hAnsi="Times New Roman" w:cs="Times New Roman"/>
          <w:lang w:val="en-US"/>
        </w:rPr>
        <w:t>The table above follows the logic of table 2 but applied to the industry. On the figure below, we can see the irradiation, demand and system production for tourism.</w:t>
      </w:r>
      <w:r w:rsidRPr="009D174C">
        <w:rPr>
          <w:rFonts w:ascii="Times New Roman" w:hAnsi="Times New Roman" w:cs="Times New Roman"/>
          <w:noProof/>
          <w:lang w:val="en-US"/>
        </w:rPr>
        <w:t xml:space="preserve"> </w:t>
      </w:r>
    </w:p>
    <w:p w14:paraId="5C18D4DA" w14:textId="77777777" w:rsidR="00A5298E" w:rsidRDefault="00A5298E" w:rsidP="00A5298E">
      <w:pPr>
        <w:keepNext/>
        <w:jc w:val="center"/>
      </w:pPr>
      <w:r>
        <w:rPr>
          <w:noProof/>
        </w:rPr>
        <w:drawing>
          <wp:inline distT="0" distB="0" distL="0" distR="0" wp14:anchorId="3CBB3D1E" wp14:editId="36B2D918">
            <wp:extent cx="4419600" cy="2724150"/>
            <wp:effectExtent l="0" t="0" r="0" b="0"/>
            <wp:docPr id="3" name="Chart 3">
              <a:extLst xmlns:a="http://schemas.openxmlformats.org/drawingml/2006/main">
                <a:ext uri="{FF2B5EF4-FFF2-40B4-BE49-F238E27FC236}">
                  <a16:creationId xmlns:a16="http://schemas.microsoft.com/office/drawing/2014/main" id="{387AAC9B-0E97-4CDA-A717-185BF9FF68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878D4D2" w14:textId="34E27C86" w:rsidR="00881E95" w:rsidRDefault="00A5298E" w:rsidP="00A5298E">
      <w:pPr>
        <w:pStyle w:val="Legenda"/>
        <w:jc w:val="center"/>
        <w:rPr>
          <w:lang w:val="en-US"/>
        </w:rPr>
      </w:pPr>
      <w:r w:rsidRPr="009D174C">
        <w:rPr>
          <w:lang w:val="en-US"/>
        </w:rPr>
        <w:t xml:space="preserve">Table </w:t>
      </w:r>
      <w:r>
        <w:fldChar w:fldCharType="begin"/>
      </w:r>
      <w:r w:rsidRPr="009D174C">
        <w:rPr>
          <w:lang w:val="en-US"/>
        </w:rPr>
        <w:instrText xml:space="preserve"> SEQ Table \* ARABIC </w:instrText>
      </w:r>
      <w:r>
        <w:fldChar w:fldCharType="separate"/>
      </w:r>
      <w:r w:rsidR="001C5048">
        <w:rPr>
          <w:noProof/>
          <w:lang w:val="en-US"/>
        </w:rPr>
        <w:t>4</w:t>
      </w:r>
      <w:r>
        <w:fldChar w:fldCharType="end"/>
      </w:r>
      <w:r w:rsidRPr="009D174C">
        <w:rPr>
          <w:lang w:val="en-US"/>
        </w:rPr>
        <w:t xml:space="preserve"> - Tourism </w:t>
      </w:r>
      <w:r w:rsidR="009D174C" w:rsidRPr="009D174C">
        <w:rPr>
          <w:lang w:val="en-US"/>
        </w:rPr>
        <w:t>system production and d</w:t>
      </w:r>
      <w:r w:rsidR="009D174C">
        <w:rPr>
          <w:lang w:val="en-US"/>
        </w:rPr>
        <w:t>emand</w:t>
      </w:r>
    </w:p>
    <w:p w14:paraId="586DE535" w14:textId="028DEEEC" w:rsidR="009D174C" w:rsidRDefault="009D174C" w:rsidP="009D174C">
      <w:pPr>
        <w:pStyle w:val="Ttulo1"/>
        <w:rPr>
          <w:lang w:val="en-US"/>
        </w:rPr>
      </w:pPr>
      <w:r>
        <w:rPr>
          <w:lang w:val="en-US"/>
        </w:rPr>
        <w:t>Chapter 3 – Proposed Systems and Costs</w:t>
      </w:r>
    </w:p>
    <w:p w14:paraId="51EFC53A" w14:textId="3A771D1D" w:rsidR="009D174C" w:rsidRDefault="009F4906" w:rsidP="009D174C">
      <w:pPr>
        <w:rPr>
          <w:rFonts w:ascii="Times New Roman" w:hAnsi="Times New Roman" w:cs="Times New Roman"/>
          <w:lang w:val="en-US"/>
        </w:rPr>
      </w:pPr>
      <w:r>
        <w:rPr>
          <w:rFonts w:ascii="Times New Roman" w:hAnsi="Times New Roman" w:cs="Times New Roman"/>
          <w:lang w:val="en-US"/>
        </w:rPr>
        <w:t>In this section you can find the costs associated with the system, the available energy per square meter in the island, and the final price per kWh. W</w:t>
      </w:r>
      <w:r w:rsidR="009D174C">
        <w:rPr>
          <w:rFonts w:ascii="Times New Roman" w:hAnsi="Times New Roman" w:cs="Times New Roman"/>
          <w:lang w:val="en-US"/>
        </w:rPr>
        <w:t xml:space="preserve">e chose both for the house and tourism systems a Vacuum Tube Collector type, with </w:t>
      </w:r>
      <w:r w:rsidR="009D174C" w:rsidRPr="009D174C">
        <w:rPr>
          <w:rFonts w:ascii="Times New Roman" w:hAnsi="Times New Roman" w:cs="Times New Roman"/>
          <w:u w:val="single"/>
          <w:lang w:val="en-US"/>
        </w:rPr>
        <w:t>2m</w:t>
      </w:r>
      <w:r w:rsidR="009D174C" w:rsidRPr="009D174C">
        <w:rPr>
          <w:rFonts w:ascii="Times New Roman" w:hAnsi="Times New Roman" w:cs="Times New Roman"/>
          <w:u w:val="single"/>
          <w:vertAlign w:val="superscript"/>
          <w:lang w:val="en-US"/>
        </w:rPr>
        <w:t>2</w:t>
      </w:r>
      <w:r w:rsidR="009D174C" w:rsidRPr="009D174C">
        <w:rPr>
          <w:rFonts w:ascii="Times New Roman" w:hAnsi="Times New Roman" w:cs="Times New Roman"/>
          <w:u w:val="single"/>
          <w:lang w:val="en-US"/>
        </w:rPr>
        <w:t xml:space="preserve"> for each house</w:t>
      </w:r>
      <w:r w:rsidR="009D174C">
        <w:rPr>
          <w:rFonts w:ascii="Times New Roman" w:hAnsi="Times New Roman" w:cs="Times New Roman"/>
          <w:lang w:val="en-US"/>
        </w:rPr>
        <w:t xml:space="preserve"> and a total </w:t>
      </w:r>
      <w:r w:rsidR="009D174C" w:rsidRPr="009D174C">
        <w:rPr>
          <w:rFonts w:ascii="Times New Roman" w:hAnsi="Times New Roman" w:cs="Times New Roman"/>
          <w:lang w:val="en-US"/>
        </w:rPr>
        <w:t xml:space="preserve">of </w:t>
      </w:r>
      <w:r w:rsidR="009D174C" w:rsidRPr="009D174C">
        <w:rPr>
          <w:rFonts w:ascii="Times New Roman" w:hAnsi="Times New Roman" w:cs="Times New Roman"/>
          <w:u w:val="single"/>
          <w:lang w:val="en-US"/>
        </w:rPr>
        <w:t>588m</w:t>
      </w:r>
      <w:r w:rsidR="009D174C" w:rsidRPr="009D174C">
        <w:rPr>
          <w:rFonts w:ascii="Times New Roman" w:hAnsi="Times New Roman" w:cs="Times New Roman"/>
          <w:u w:val="single"/>
          <w:vertAlign w:val="superscript"/>
          <w:lang w:val="en-US"/>
        </w:rPr>
        <w:t>2</w:t>
      </w:r>
      <w:r w:rsidR="009D174C" w:rsidRPr="009D174C">
        <w:rPr>
          <w:rFonts w:ascii="Times New Roman" w:hAnsi="Times New Roman" w:cs="Times New Roman"/>
          <w:u w:val="single"/>
          <w:lang w:val="en-US"/>
        </w:rPr>
        <w:t xml:space="preserve"> for the whole tourism industry</w:t>
      </w:r>
      <w:r w:rsidR="009D174C">
        <w:rPr>
          <w:rFonts w:ascii="Times New Roman" w:hAnsi="Times New Roman" w:cs="Times New Roman"/>
          <w:lang w:val="en-US"/>
        </w:rPr>
        <w:t xml:space="preserve">. The houses storage is </w:t>
      </w:r>
      <w:r w:rsidR="009D174C" w:rsidRPr="009F4906">
        <w:rPr>
          <w:rFonts w:ascii="Times New Roman" w:hAnsi="Times New Roman" w:cs="Times New Roman"/>
          <w:u w:val="single"/>
          <w:lang w:val="en-US"/>
        </w:rPr>
        <w:t>225 liters</w:t>
      </w:r>
      <w:r w:rsidR="009D174C">
        <w:rPr>
          <w:rFonts w:ascii="Times New Roman" w:hAnsi="Times New Roman" w:cs="Times New Roman"/>
          <w:lang w:val="en-US"/>
        </w:rPr>
        <w:t xml:space="preserve">, and the tourism </w:t>
      </w:r>
      <w:r w:rsidR="009D174C" w:rsidRPr="009F4906">
        <w:rPr>
          <w:rFonts w:ascii="Times New Roman" w:hAnsi="Times New Roman" w:cs="Times New Roman"/>
          <w:u w:val="single"/>
          <w:lang w:val="en-US"/>
        </w:rPr>
        <w:t>4,34x10</w:t>
      </w:r>
      <w:r w:rsidR="009D174C" w:rsidRPr="009F4906">
        <w:rPr>
          <w:rFonts w:ascii="Times New Roman" w:hAnsi="Times New Roman" w:cs="Times New Roman"/>
          <w:u w:val="single"/>
          <w:vertAlign w:val="superscript"/>
          <w:lang w:val="en-US"/>
        </w:rPr>
        <w:t>5</w:t>
      </w:r>
      <w:r w:rsidR="009D174C" w:rsidRPr="009F4906">
        <w:rPr>
          <w:rFonts w:ascii="Times New Roman" w:hAnsi="Times New Roman" w:cs="Times New Roman"/>
          <w:u w:val="single"/>
          <w:lang w:val="en-US"/>
        </w:rPr>
        <w:t xml:space="preserve"> liters</w:t>
      </w:r>
      <w:r w:rsidR="009D174C">
        <w:rPr>
          <w:rFonts w:ascii="Times New Roman" w:hAnsi="Times New Roman" w:cs="Times New Roman"/>
          <w:lang w:val="en-US"/>
        </w:rPr>
        <w:t>.</w:t>
      </w:r>
      <w:r w:rsidR="008E04A9">
        <w:rPr>
          <w:rFonts w:ascii="Times New Roman" w:hAnsi="Times New Roman" w:cs="Times New Roman"/>
          <w:lang w:val="en-US"/>
        </w:rPr>
        <w:t xml:space="preserve"> The storage is calculated by multiplying the water demand per person times the number of people per house, and the same for the hotels/hostel. </w:t>
      </w:r>
    </w:p>
    <w:p w14:paraId="06A4A7BF" w14:textId="75C4056D" w:rsidR="008E04A9" w:rsidRDefault="008E04A9">
      <w:pPr>
        <w:rPr>
          <w:rFonts w:ascii="Times New Roman" w:hAnsi="Times New Roman" w:cs="Times New Roman"/>
          <w:lang w:val="en-US"/>
        </w:rPr>
      </w:pPr>
      <w:r>
        <w:rPr>
          <w:rFonts w:ascii="Times New Roman" w:hAnsi="Times New Roman" w:cs="Times New Roman"/>
          <w:lang w:val="en-US"/>
        </w:rPr>
        <w:br w:type="page"/>
      </w:r>
    </w:p>
    <w:tbl>
      <w:tblPr>
        <w:tblW w:w="5220" w:type="dxa"/>
        <w:jc w:val="center"/>
        <w:tblCellMar>
          <w:left w:w="70" w:type="dxa"/>
          <w:right w:w="70" w:type="dxa"/>
        </w:tblCellMar>
        <w:tblLook w:val="04A0" w:firstRow="1" w:lastRow="0" w:firstColumn="1" w:lastColumn="0" w:noHBand="0" w:noVBand="1"/>
      </w:tblPr>
      <w:tblGrid>
        <w:gridCol w:w="3400"/>
        <w:gridCol w:w="1820"/>
      </w:tblGrid>
      <w:tr w:rsidR="008E04A9" w:rsidRPr="008E04A9" w14:paraId="2EB19D8A"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FFFFFF"/>
            </w:tcBorders>
            <w:shd w:val="clear" w:color="4F81BD" w:fill="4F81BD"/>
            <w:noWrap/>
            <w:vAlign w:val="center"/>
            <w:hideMark/>
          </w:tcPr>
          <w:p w14:paraId="02D72883" w14:textId="77777777" w:rsidR="008E04A9" w:rsidRPr="008E04A9" w:rsidRDefault="008E04A9" w:rsidP="008E04A9">
            <w:pPr>
              <w:spacing w:after="0" w:line="240" w:lineRule="auto"/>
              <w:jc w:val="center"/>
              <w:rPr>
                <w:rFonts w:ascii="Calibri" w:eastAsia="Times New Roman" w:hAnsi="Calibri" w:cs="Calibri"/>
                <w:b/>
                <w:bCs/>
                <w:color w:val="000000"/>
                <w:lang w:val="en-US" w:eastAsia="pt-PT"/>
              </w:rPr>
            </w:pPr>
            <w:r w:rsidRPr="008E04A9">
              <w:rPr>
                <w:rFonts w:ascii="Calibri" w:eastAsia="Times New Roman" w:hAnsi="Calibri" w:cs="Calibri"/>
                <w:b/>
                <w:bCs/>
                <w:color w:val="000000"/>
                <w:lang w:val="en-US" w:eastAsia="pt-PT"/>
              </w:rPr>
              <w:lastRenderedPageBreak/>
              <w:t>Per Home</w:t>
            </w:r>
          </w:p>
        </w:tc>
        <w:tc>
          <w:tcPr>
            <w:tcW w:w="1820" w:type="dxa"/>
            <w:tcBorders>
              <w:top w:val="single" w:sz="4" w:space="0" w:color="auto"/>
              <w:left w:val="single" w:sz="4" w:space="0" w:color="FFFFFF"/>
              <w:bottom w:val="single" w:sz="4" w:space="0" w:color="auto"/>
              <w:right w:val="single" w:sz="4" w:space="0" w:color="auto"/>
            </w:tcBorders>
            <w:shd w:val="clear" w:color="4F81BD" w:fill="4F81BD"/>
            <w:noWrap/>
            <w:vAlign w:val="center"/>
            <w:hideMark/>
          </w:tcPr>
          <w:p w14:paraId="1339E277" w14:textId="3F13E18F" w:rsidR="008E04A9" w:rsidRPr="008E04A9" w:rsidRDefault="008E04A9" w:rsidP="008E04A9">
            <w:pPr>
              <w:spacing w:after="0" w:line="240" w:lineRule="auto"/>
              <w:jc w:val="center"/>
              <w:rPr>
                <w:rFonts w:ascii="Calibri" w:eastAsia="Times New Roman" w:hAnsi="Calibri" w:cs="Calibri"/>
                <w:b/>
                <w:bCs/>
                <w:color w:val="000000"/>
                <w:lang w:eastAsia="pt-PT"/>
              </w:rPr>
            </w:pPr>
          </w:p>
        </w:tc>
      </w:tr>
      <w:tr w:rsidR="008E04A9" w:rsidRPr="008E04A9" w14:paraId="78D12FA6"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6EF58B5A" w14:textId="77777777"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Total System Cost [€]</w:t>
            </w:r>
          </w:p>
        </w:tc>
        <w:tc>
          <w:tcPr>
            <w:tcW w:w="18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5CEFDBD4" w14:textId="0BE9F944" w:rsidR="008E04A9" w:rsidRPr="008E04A9" w:rsidRDefault="008E04A9" w:rsidP="008E04A9">
            <w:pPr>
              <w:spacing w:after="0" w:line="240" w:lineRule="auto"/>
              <w:jc w:val="right"/>
              <w:rPr>
                <w:rFonts w:ascii="Calibri" w:eastAsia="Times New Roman" w:hAnsi="Calibri" w:cs="Calibri"/>
                <w:color w:val="000000"/>
                <w:vertAlign w:val="superscript"/>
                <w:lang w:val="en-US" w:eastAsia="pt-PT"/>
              </w:rPr>
            </w:pPr>
            <w:r w:rsidRPr="008E04A9">
              <w:rPr>
                <w:rFonts w:ascii="Calibri" w:eastAsia="Times New Roman" w:hAnsi="Calibri" w:cs="Calibri"/>
                <w:color w:val="000000"/>
                <w:lang w:val="en-US" w:eastAsia="pt-PT"/>
              </w:rPr>
              <w:t>2,54</w:t>
            </w:r>
            <w:r w:rsidR="000D75A1" w:rsidRPr="000D75A1">
              <w:rPr>
                <w:rFonts w:ascii="Calibri" w:eastAsia="Times New Roman" w:hAnsi="Calibri" w:cs="Calibri"/>
                <w:color w:val="000000"/>
                <w:lang w:val="en-US" w:eastAsia="pt-PT"/>
              </w:rPr>
              <w:t>x10</w:t>
            </w:r>
            <w:r w:rsidR="000D75A1" w:rsidRPr="000D75A1">
              <w:rPr>
                <w:rFonts w:ascii="Calibri" w:eastAsia="Times New Roman" w:hAnsi="Calibri" w:cs="Calibri"/>
                <w:color w:val="000000"/>
                <w:vertAlign w:val="superscript"/>
                <w:lang w:val="en-US" w:eastAsia="pt-PT"/>
              </w:rPr>
              <w:t>3</w:t>
            </w:r>
          </w:p>
        </w:tc>
      </w:tr>
      <w:tr w:rsidR="008E04A9" w:rsidRPr="008E04A9" w14:paraId="7CC47D7B"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0C1DF921" w14:textId="77777777"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Total Annual Cost [€/y]</w:t>
            </w:r>
          </w:p>
        </w:tc>
        <w:tc>
          <w:tcPr>
            <w:tcW w:w="18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74EB2A59" w14:textId="6F76C0A6" w:rsidR="008E04A9" w:rsidRPr="008E04A9" w:rsidRDefault="000D75A1" w:rsidP="008E04A9">
            <w:pPr>
              <w:spacing w:after="0" w:line="240" w:lineRule="auto"/>
              <w:jc w:val="right"/>
              <w:rPr>
                <w:rFonts w:ascii="Calibri" w:eastAsia="Times New Roman" w:hAnsi="Calibri" w:cs="Calibri"/>
                <w:color w:val="000000"/>
                <w:vertAlign w:val="superscript"/>
                <w:lang w:val="en-US" w:eastAsia="pt-PT"/>
              </w:rPr>
            </w:pPr>
            <w:r w:rsidRPr="000D75A1">
              <w:rPr>
                <w:rFonts w:ascii="Calibri" w:eastAsia="Times New Roman" w:hAnsi="Calibri" w:cs="Calibri"/>
                <w:color w:val="000000"/>
                <w:lang w:val="en-US" w:eastAsia="pt-PT"/>
              </w:rPr>
              <w:t>1,27x10</w:t>
            </w:r>
            <w:r w:rsidRPr="000D75A1">
              <w:rPr>
                <w:rFonts w:ascii="Calibri" w:eastAsia="Times New Roman" w:hAnsi="Calibri" w:cs="Calibri"/>
                <w:color w:val="000000"/>
                <w:vertAlign w:val="superscript"/>
                <w:lang w:val="en-US" w:eastAsia="pt-PT"/>
              </w:rPr>
              <w:t>2</w:t>
            </w:r>
          </w:p>
        </w:tc>
      </w:tr>
      <w:tr w:rsidR="008E04A9" w:rsidRPr="008E04A9" w14:paraId="380CD8BB"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190EE048" w14:textId="4EC2D207"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 xml:space="preserve">Total Energy </w:t>
            </w:r>
            <w:r w:rsidRPr="000D75A1">
              <w:rPr>
                <w:rFonts w:ascii="Calibri" w:eastAsia="Times New Roman" w:hAnsi="Calibri" w:cs="Calibri"/>
                <w:color w:val="000000"/>
                <w:lang w:val="en-US" w:eastAsia="pt-PT"/>
              </w:rPr>
              <w:t>Cost [</w:t>
            </w:r>
            <w:r w:rsidRPr="008E04A9">
              <w:rPr>
                <w:rFonts w:ascii="Calibri" w:eastAsia="Times New Roman" w:hAnsi="Calibri" w:cs="Calibri"/>
                <w:color w:val="000000"/>
                <w:lang w:val="en-US" w:eastAsia="pt-PT"/>
              </w:rPr>
              <w:t>€/kWh]</w:t>
            </w:r>
          </w:p>
        </w:tc>
        <w:tc>
          <w:tcPr>
            <w:tcW w:w="18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6ABEE2BA" w14:textId="201B677D" w:rsidR="008E04A9" w:rsidRPr="008E04A9" w:rsidRDefault="008E04A9" w:rsidP="008E04A9">
            <w:pPr>
              <w:spacing w:after="0" w:line="240" w:lineRule="auto"/>
              <w:jc w:val="right"/>
              <w:rPr>
                <w:rFonts w:ascii="Calibri" w:eastAsia="Times New Roman" w:hAnsi="Calibri" w:cs="Calibri"/>
                <w:color w:val="000000"/>
                <w:lang w:val="en-US" w:eastAsia="pt-PT"/>
              </w:rPr>
            </w:pPr>
            <w:r w:rsidRPr="000D75A1">
              <w:rPr>
                <w:rFonts w:ascii="Calibri" w:eastAsia="Times New Roman" w:hAnsi="Calibri" w:cs="Calibri"/>
                <w:color w:val="000000"/>
                <w:lang w:val="en-US" w:eastAsia="pt-PT"/>
              </w:rPr>
              <w:t>0,078</w:t>
            </w:r>
          </w:p>
        </w:tc>
      </w:tr>
      <w:tr w:rsidR="008E04A9" w:rsidRPr="008E04A9" w14:paraId="094CA30D"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5FE34BA2" w14:textId="6D08CABC"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Energy per m</w:t>
            </w:r>
            <w:r w:rsidR="00244D22">
              <w:rPr>
                <w:rFonts w:ascii="Calibri" w:eastAsia="Times New Roman" w:hAnsi="Calibri" w:cs="Calibri"/>
                <w:color w:val="000000"/>
                <w:vertAlign w:val="superscript"/>
                <w:lang w:val="en-US" w:eastAsia="pt-PT"/>
              </w:rPr>
              <w:t>2</w:t>
            </w:r>
            <w:r w:rsidRPr="008E04A9">
              <w:rPr>
                <w:rFonts w:ascii="Calibri" w:eastAsia="Times New Roman" w:hAnsi="Calibri" w:cs="Calibri"/>
                <w:color w:val="000000"/>
                <w:lang w:val="en-US" w:eastAsia="pt-PT"/>
              </w:rPr>
              <w:t xml:space="preserve"> [kWh/m</w:t>
            </w:r>
            <w:r w:rsidR="00244D22">
              <w:rPr>
                <w:rFonts w:ascii="Calibri" w:eastAsia="Times New Roman" w:hAnsi="Calibri" w:cs="Calibri"/>
                <w:color w:val="000000"/>
                <w:vertAlign w:val="superscript"/>
                <w:lang w:val="en-US" w:eastAsia="pt-PT"/>
              </w:rPr>
              <w:t>2</w:t>
            </w:r>
            <w:bookmarkStart w:id="0" w:name="_GoBack"/>
            <w:bookmarkEnd w:id="0"/>
            <w:r w:rsidRPr="008E04A9">
              <w:rPr>
                <w:rFonts w:ascii="Calibri" w:eastAsia="Times New Roman" w:hAnsi="Calibri" w:cs="Calibri"/>
                <w:color w:val="000000"/>
                <w:lang w:val="en-US" w:eastAsia="pt-PT"/>
              </w:rPr>
              <w:t>] per year</w:t>
            </w:r>
          </w:p>
        </w:tc>
        <w:tc>
          <w:tcPr>
            <w:tcW w:w="18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2DD96D8E" w14:textId="05BBED41" w:rsidR="008E04A9" w:rsidRPr="008E04A9" w:rsidRDefault="000D75A1" w:rsidP="008E04A9">
            <w:pPr>
              <w:spacing w:after="0" w:line="240" w:lineRule="auto"/>
              <w:jc w:val="right"/>
              <w:rPr>
                <w:rFonts w:ascii="Calibri" w:eastAsia="Times New Roman" w:hAnsi="Calibri" w:cs="Calibri"/>
                <w:color w:val="000000"/>
                <w:vertAlign w:val="superscript"/>
                <w:lang w:val="en-US" w:eastAsia="pt-PT"/>
              </w:rPr>
            </w:pPr>
            <w:r w:rsidRPr="000D75A1">
              <w:rPr>
                <w:rFonts w:ascii="Calibri" w:eastAsia="Times New Roman" w:hAnsi="Calibri" w:cs="Calibri"/>
                <w:color w:val="000000"/>
                <w:lang w:val="en-US" w:eastAsia="pt-PT"/>
              </w:rPr>
              <w:t>8,13x10</w:t>
            </w:r>
            <w:r w:rsidRPr="000D75A1">
              <w:rPr>
                <w:rFonts w:ascii="Calibri" w:eastAsia="Times New Roman" w:hAnsi="Calibri" w:cs="Calibri"/>
                <w:color w:val="000000"/>
                <w:vertAlign w:val="superscript"/>
                <w:lang w:val="en-US" w:eastAsia="pt-PT"/>
              </w:rPr>
              <w:t>2</w:t>
            </w:r>
          </w:p>
        </w:tc>
      </w:tr>
      <w:tr w:rsidR="008E04A9" w:rsidRPr="008E04A9" w14:paraId="35274878"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5C17E19E" w14:textId="024F3368"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System Cost per m</w:t>
            </w:r>
            <w:r w:rsidR="00244D22">
              <w:rPr>
                <w:rFonts w:ascii="Calibri" w:eastAsia="Times New Roman" w:hAnsi="Calibri" w:cs="Calibri"/>
                <w:color w:val="000000"/>
                <w:vertAlign w:val="superscript"/>
                <w:lang w:val="en-US" w:eastAsia="pt-PT"/>
              </w:rPr>
              <w:t>2</w:t>
            </w:r>
            <w:r w:rsidRPr="008E04A9">
              <w:rPr>
                <w:rFonts w:ascii="Calibri" w:eastAsia="Times New Roman" w:hAnsi="Calibri" w:cs="Calibri"/>
                <w:color w:val="000000"/>
                <w:lang w:val="en-US" w:eastAsia="pt-PT"/>
              </w:rPr>
              <w:t xml:space="preserve"> [€/m</w:t>
            </w:r>
            <w:r w:rsidR="00244D22">
              <w:rPr>
                <w:rFonts w:ascii="Calibri" w:eastAsia="Times New Roman" w:hAnsi="Calibri" w:cs="Calibri"/>
                <w:color w:val="000000"/>
                <w:vertAlign w:val="superscript"/>
                <w:lang w:val="en-US" w:eastAsia="pt-PT"/>
              </w:rPr>
              <w:t>2</w:t>
            </w:r>
            <w:r w:rsidRPr="008E04A9">
              <w:rPr>
                <w:rFonts w:ascii="Calibri" w:eastAsia="Times New Roman" w:hAnsi="Calibri" w:cs="Calibri"/>
                <w:color w:val="000000"/>
                <w:lang w:val="en-US" w:eastAsia="pt-PT"/>
              </w:rPr>
              <w:t>]</w:t>
            </w:r>
          </w:p>
        </w:tc>
        <w:tc>
          <w:tcPr>
            <w:tcW w:w="18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1B375792" w14:textId="2B8ECC94" w:rsidR="008E04A9" w:rsidRPr="008E04A9" w:rsidRDefault="000D75A1" w:rsidP="008E04A9">
            <w:pPr>
              <w:keepNext/>
              <w:spacing w:after="0" w:line="240" w:lineRule="auto"/>
              <w:jc w:val="right"/>
              <w:rPr>
                <w:rFonts w:ascii="Calibri" w:eastAsia="Times New Roman" w:hAnsi="Calibri" w:cs="Calibri"/>
                <w:color w:val="000000"/>
                <w:vertAlign w:val="superscript"/>
                <w:lang w:val="en-US" w:eastAsia="pt-PT"/>
              </w:rPr>
            </w:pPr>
            <w:r w:rsidRPr="000D75A1">
              <w:rPr>
                <w:rFonts w:ascii="Calibri" w:eastAsia="Times New Roman" w:hAnsi="Calibri" w:cs="Calibri"/>
                <w:color w:val="000000"/>
                <w:lang w:val="en-US" w:eastAsia="pt-PT"/>
              </w:rPr>
              <w:t>1,27x10</w:t>
            </w:r>
            <w:r w:rsidRPr="000D75A1">
              <w:rPr>
                <w:rFonts w:ascii="Calibri" w:eastAsia="Times New Roman" w:hAnsi="Calibri" w:cs="Calibri"/>
                <w:color w:val="000000"/>
                <w:vertAlign w:val="superscript"/>
                <w:lang w:val="en-US" w:eastAsia="pt-PT"/>
              </w:rPr>
              <w:t>3</w:t>
            </w:r>
          </w:p>
        </w:tc>
      </w:tr>
    </w:tbl>
    <w:p w14:paraId="7C112BE4" w14:textId="4412B9D2" w:rsidR="008E04A9" w:rsidRPr="000D75A1" w:rsidRDefault="008E04A9" w:rsidP="008E04A9">
      <w:pPr>
        <w:pStyle w:val="Legenda"/>
        <w:jc w:val="center"/>
        <w:rPr>
          <w:rFonts w:ascii="Times New Roman" w:hAnsi="Times New Roman" w:cs="Times New Roman"/>
          <w:lang w:val="en-US"/>
        </w:rPr>
      </w:pPr>
      <w:r w:rsidRPr="000D75A1">
        <w:rPr>
          <w:lang w:val="en-US"/>
        </w:rPr>
        <w:t xml:space="preserve">Table </w:t>
      </w:r>
      <w:r w:rsidRPr="000D75A1">
        <w:rPr>
          <w:lang w:val="en-US"/>
        </w:rPr>
        <w:fldChar w:fldCharType="begin"/>
      </w:r>
      <w:r w:rsidRPr="000D75A1">
        <w:rPr>
          <w:lang w:val="en-US"/>
        </w:rPr>
        <w:instrText xml:space="preserve"> SEQ Table \* ARABIC </w:instrText>
      </w:r>
      <w:r w:rsidRPr="000D75A1">
        <w:rPr>
          <w:lang w:val="en-US"/>
        </w:rPr>
        <w:fldChar w:fldCharType="separate"/>
      </w:r>
      <w:r w:rsidR="001C5048">
        <w:rPr>
          <w:noProof/>
          <w:lang w:val="en-US"/>
        </w:rPr>
        <w:t>5</w:t>
      </w:r>
      <w:r w:rsidRPr="000D75A1">
        <w:rPr>
          <w:lang w:val="en-US"/>
        </w:rPr>
        <w:fldChar w:fldCharType="end"/>
      </w:r>
    </w:p>
    <w:p w14:paraId="186F6149" w14:textId="2C33B6CA" w:rsidR="008E04A9" w:rsidRDefault="008E04A9" w:rsidP="00A82643">
      <w:pPr>
        <w:jc w:val="both"/>
        <w:rPr>
          <w:rFonts w:ascii="Times New Roman" w:hAnsi="Times New Roman" w:cs="Times New Roman"/>
          <w:lang w:val="en-US"/>
        </w:rPr>
      </w:pPr>
      <w:r>
        <w:rPr>
          <w:rFonts w:ascii="Times New Roman" w:hAnsi="Times New Roman" w:cs="Times New Roman"/>
          <w:lang w:val="en-US"/>
        </w:rPr>
        <w:t>Table 5 shows the system cost for each house (initial investment plus the maintenance for its 20-year lifespan), the annual cost is the total cost divided by the lifespan</w:t>
      </w:r>
      <w:r w:rsidR="000046E8">
        <w:rPr>
          <w:rFonts w:ascii="Times New Roman" w:hAnsi="Times New Roman" w:cs="Times New Roman"/>
          <w:lang w:val="en-US"/>
        </w:rPr>
        <w:t xml:space="preserve"> (20years)</w:t>
      </w:r>
      <w:r>
        <w:rPr>
          <w:rFonts w:ascii="Times New Roman" w:hAnsi="Times New Roman" w:cs="Times New Roman"/>
          <w:lang w:val="en-US"/>
        </w:rPr>
        <w:t>. The cost of the kWh is 78 cents and we can also see the system cost per square meter (dividing the total cost by the installed area of panels, which is 2 square meter).</w:t>
      </w:r>
    </w:p>
    <w:tbl>
      <w:tblPr>
        <w:tblW w:w="5220" w:type="dxa"/>
        <w:jc w:val="center"/>
        <w:tblCellMar>
          <w:left w:w="70" w:type="dxa"/>
          <w:right w:w="70" w:type="dxa"/>
        </w:tblCellMar>
        <w:tblLook w:val="04A0" w:firstRow="1" w:lastRow="0" w:firstColumn="1" w:lastColumn="0" w:noHBand="0" w:noVBand="1"/>
      </w:tblPr>
      <w:tblGrid>
        <w:gridCol w:w="3400"/>
        <w:gridCol w:w="1820"/>
      </w:tblGrid>
      <w:tr w:rsidR="008E04A9" w:rsidRPr="008E04A9" w14:paraId="7A02BC0D"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FFFFFF"/>
            </w:tcBorders>
            <w:shd w:val="clear" w:color="4F81BD" w:fill="4F81BD"/>
            <w:noWrap/>
            <w:vAlign w:val="center"/>
            <w:hideMark/>
          </w:tcPr>
          <w:p w14:paraId="4B7F0004" w14:textId="77777777" w:rsidR="008E04A9" w:rsidRPr="008E04A9" w:rsidRDefault="008E04A9" w:rsidP="008E04A9">
            <w:pPr>
              <w:spacing w:after="0" w:line="240" w:lineRule="auto"/>
              <w:jc w:val="center"/>
              <w:rPr>
                <w:rFonts w:ascii="Calibri" w:eastAsia="Times New Roman" w:hAnsi="Calibri" w:cs="Calibri"/>
                <w:b/>
                <w:bCs/>
                <w:color w:val="000000"/>
                <w:lang w:val="en-US" w:eastAsia="pt-PT"/>
              </w:rPr>
            </w:pPr>
            <w:r w:rsidRPr="008E04A9">
              <w:rPr>
                <w:rFonts w:ascii="Calibri" w:eastAsia="Times New Roman" w:hAnsi="Calibri" w:cs="Calibri"/>
                <w:b/>
                <w:bCs/>
                <w:color w:val="000000"/>
                <w:lang w:val="en-US" w:eastAsia="pt-PT"/>
              </w:rPr>
              <w:t xml:space="preserve">Tourism </w:t>
            </w:r>
          </w:p>
        </w:tc>
        <w:tc>
          <w:tcPr>
            <w:tcW w:w="1820" w:type="dxa"/>
            <w:tcBorders>
              <w:top w:val="single" w:sz="4" w:space="0" w:color="auto"/>
              <w:left w:val="single" w:sz="4" w:space="0" w:color="FFFFFF"/>
              <w:bottom w:val="single" w:sz="4" w:space="0" w:color="auto"/>
              <w:right w:val="single" w:sz="4" w:space="0" w:color="auto"/>
            </w:tcBorders>
            <w:shd w:val="clear" w:color="4F81BD" w:fill="4F81BD"/>
            <w:noWrap/>
            <w:vAlign w:val="center"/>
            <w:hideMark/>
          </w:tcPr>
          <w:p w14:paraId="62308247" w14:textId="67FF5BC7" w:rsidR="008E04A9" w:rsidRPr="008E04A9" w:rsidRDefault="008E04A9" w:rsidP="008E04A9">
            <w:pPr>
              <w:spacing w:after="0" w:line="240" w:lineRule="auto"/>
              <w:jc w:val="center"/>
              <w:rPr>
                <w:rFonts w:ascii="Calibri" w:eastAsia="Times New Roman" w:hAnsi="Calibri" w:cs="Calibri"/>
                <w:b/>
                <w:bCs/>
                <w:color w:val="000000"/>
                <w:lang w:eastAsia="pt-PT"/>
              </w:rPr>
            </w:pPr>
            <w:r w:rsidRPr="008E04A9">
              <w:rPr>
                <w:rFonts w:ascii="Calibri" w:eastAsia="Times New Roman" w:hAnsi="Calibri" w:cs="Calibri"/>
                <w:b/>
                <w:bCs/>
                <w:color w:val="000000"/>
                <w:lang w:eastAsia="pt-PT"/>
              </w:rPr>
              <w:t xml:space="preserve"> </w:t>
            </w:r>
          </w:p>
        </w:tc>
      </w:tr>
      <w:tr w:rsidR="008E04A9" w:rsidRPr="008E04A9" w14:paraId="0CD0BD9A"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55F52BE4" w14:textId="77777777"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 xml:space="preserve"> Total System Cost [€] </w:t>
            </w:r>
          </w:p>
        </w:tc>
        <w:tc>
          <w:tcPr>
            <w:tcW w:w="18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39A1BCB2" w14:textId="5F2A858B" w:rsidR="008E04A9" w:rsidRPr="008E04A9" w:rsidRDefault="000D75A1" w:rsidP="008E04A9">
            <w:pPr>
              <w:spacing w:after="0" w:line="240" w:lineRule="auto"/>
              <w:jc w:val="right"/>
              <w:rPr>
                <w:rFonts w:ascii="Calibri" w:eastAsia="Times New Roman" w:hAnsi="Calibri" w:cs="Calibri"/>
                <w:color w:val="000000"/>
                <w:vertAlign w:val="superscript"/>
                <w:lang w:val="en-US" w:eastAsia="pt-PT"/>
              </w:rPr>
            </w:pPr>
            <w:r>
              <w:rPr>
                <w:rFonts w:ascii="Calibri" w:eastAsia="Times New Roman" w:hAnsi="Calibri" w:cs="Calibri"/>
                <w:color w:val="000000"/>
                <w:lang w:val="en-US" w:eastAsia="pt-PT"/>
              </w:rPr>
              <w:t>1,74x10</w:t>
            </w:r>
            <w:r>
              <w:rPr>
                <w:rFonts w:ascii="Calibri" w:eastAsia="Times New Roman" w:hAnsi="Calibri" w:cs="Calibri"/>
                <w:color w:val="000000"/>
                <w:vertAlign w:val="superscript"/>
                <w:lang w:val="en-US" w:eastAsia="pt-PT"/>
              </w:rPr>
              <w:t>6</w:t>
            </w:r>
          </w:p>
        </w:tc>
      </w:tr>
      <w:tr w:rsidR="008E04A9" w:rsidRPr="008E04A9" w14:paraId="2EDDB78D"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3F06749E" w14:textId="77777777"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 xml:space="preserve"> Total Annual Cost [€/y] </w:t>
            </w:r>
          </w:p>
        </w:tc>
        <w:tc>
          <w:tcPr>
            <w:tcW w:w="18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75B4A9A9" w14:textId="449881E8" w:rsidR="008E04A9" w:rsidRPr="008E04A9" w:rsidRDefault="000D75A1" w:rsidP="008E04A9">
            <w:pPr>
              <w:spacing w:after="0" w:line="240" w:lineRule="auto"/>
              <w:jc w:val="right"/>
              <w:rPr>
                <w:rFonts w:ascii="Calibri" w:eastAsia="Times New Roman" w:hAnsi="Calibri" w:cs="Calibri"/>
                <w:color w:val="000000"/>
                <w:vertAlign w:val="superscript"/>
                <w:lang w:val="en-US" w:eastAsia="pt-PT"/>
              </w:rPr>
            </w:pPr>
            <w:r>
              <w:rPr>
                <w:rFonts w:ascii="Calibri" w:eastAsia="Times New Roman" w:hAnsi="Calibri" w:cs="Calibri"/>
                <w:color w:val="000000"/>
                <w:lang w:val="en-US" w:eastAsia="pt-PT"/>
              </w:rPr>
              <w:t>8,71x10</w:t>
            </w:r>
            <w:r>
              <w:rPr>
                <w:rFonts w:ascii="Calibri" w:eastAsia="Times New Roman" w:hAnsi="Calibri" w:cs="Calibri"/>
                <w:color w:val="000000"/>
                <w:vertAlign w:val="superscript"/>
                <w:lang w:val="en-US" w:eastAsia="pt-PT"/>
              </w:rPr>
              <w:t>4</w:t>
            </w:r>
          </w:p>
        </w:tc>
      </w:tr>
      <w:tr w:rsidR="008E04A9" w:rsidRPr="008E04A9" w14:paraId="0AEE65A5"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0AD75925" w14:textId="7E037E94"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 xml:space="preserve"> Total Energy </w:t>
            </w:r>
            <w:r w:rsidR="000D75A1" w:rsidRPr="008E04A9">
              <w:rPr>
                <w:rFonts w:ascii="Calibri" w:eastAsia="Times New Roman" w:hAnsi="Calibri" w:cs="Calibri"/>
                <w:color w:val="000000"/>
                <w:lang w:val="en-US" w:eastAsia="pt-PT"/>
              </w:rPr>
              <w:t>Cost [</w:t>
            </w:r>
            <w:r w:rsidRPr="008E04A9">
              <w:rPr>
                <w:rFonts w:ascii="Calibri" w:eastAsia="Times New Roman" w:hAnsi="Calibri" w:cs="Calibri"/>
                <w:color w:val="000000"/>
                <w:lang w:val="en-US" w:eastAsia="pt-PT"/>
              </w:rPr>
              <w:t xml:space="preserve">€/kWh] </w:t>
            </w:r>
          </w:p>
        </w:tc>
        <w:tc>
          <w:tcPr>
            <w:tcW w:w="18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02838768" w14:textId="135B8EFB" w:rsidR="008E04A9" w:rsidRPr="008E04A9" w:rsidRDefault="000D75A1" w:rsidP="008E04A9">
            <w:pPr>
              <w:spacing w:after="0" w:line="240" w:lineRule="auto"/>
              <w:jc w:val="right"/>
              <w:rPr>
                <w:rFonts w:ascii="Calibri" w:eastAsia="Times New Roman" w:hAnsi="Calibri" w:cs="Calibri"/>
                <w:color w:val="000000"/>
                <w:lang w:val="en-US" w:eastAsia="pt-PT"/>
              </w:rPr>
            </w:pPr>
            <w:r>
              <w:rPr>
                <w:rFonts w:ascii="Calibri" w:eastAsia="Times New Roman" w:hAnsi="Calibri" w:cs="Calibri"/>
                <w:color w:val="000000"/>
                <w:lang w:val="en-US" w:eastAsia="pt-PT"/>
              </w:rPr>
              <w:t>0,19</w:t>
            </w:r>
          </w:p>
        </w:tc>
      </w:tr>
      <w:tr w:rsidR="008E04A9" w:rsidRPr="008E04A9" w14:paraId="49A93C5E"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76BE1BA5" w14:textId="5FEA1A12"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 xml:space="preserve"> Energy per m</w:t>
            </w:r>
            <w:r w:rsidR="00244D22">
              <w:rPr>
                <w:rFonts w:ascii="Calibri" w:eastAsia="Times New Roman" w:hAnsi="Calibri" w:cs="Calibri"/>
                <w:color w:val="000000"/>
                <w:vertAlign w:val="superscript"/>
                <w:lang w:val="en-US" w:eastAsia="pt-PT"/>
              </w:rPr>
              <w:t>2</w:t>
            </w:r>
            <w:r w:rsidRPr="008E04A9">
              <w:rPr>
                <w:rFonts w:ascii="Calibri" w:eastAsia="Times New Roman" w:hAnsi="Calibri" w:cs="Calibri"/>
                <w:color w:val="000000"/>
                <w:lang w:val="en-US" w:eastAsia="pt-PT"/>
              </w:rPr>
              <w:t xml:space="preserve"> [kWh/m</w:t>
            </w:r>
            <w:r w:rsidR="00244D22">
              <w:rPr>
                <w:rFonts w:ascii="Calibri" w:eastAsia="Times New Roman" w:hAnsi="Calibri" w:cs="Calibri"/>
                <w:color w:val="000000"/>
                <w:vertAlign w:val="superscript"/>
                <w:lang w:val="en-US" w:eastAsia="pt-PT"/>
              </w:rPr>
              <w:t>2</w:t>
            </w:r>
            <w:r w:rsidRPr="008E04A9">
              <w:rPr>
                <w:rFonts w:ascii="Calibri" w:eastAsia="Times New Roman" w:hAnsi="Calibri" w:cs="Calibri"/>
                <w:color w:val="000000"/>
                <w:lang w:val="en-US" w:eastAsia="pt-PT"/>
              </w:rPr>
              <w:t xml:space="preserve">] per year </w:t>
            </w:r>
          </w:p>
        </w:tc>
        <w:tc>
          <w:tcPr>
            <w:tcW w:w="18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76377C52" w14:textId="720526A6" w:rsidR="008E04A9" w:rsidRPr="008E04A9" w:rsidRDefault="000D75A1" w:rsidP="008E04A9">
            <w:pPr>
              <w:spacing w:after="0" w:line="240" w:lineRule="auto"/>
              <w:jc w:val="right"/>
              <w:rPr>
                <w:rFonts w:ascii="Calibri" w:eastAsia="Times New Roman" w:hAnsi="Calibri" w:cs="Calibri"/>
                <w:color w:val="000000"/>
                <w:vertAlign w:val="superscript"/>
                <w:lang w:val="en-US" w:eastAsia="pt-PT"/>
              </w:rPr>
            </w:pPr>
            <w:r>
              <w:rPr>
                <w:rFonts w:ascii="Calibri" w:eastAsia="Times New Roman" w:hAnsi="Calibri" w:cs="Calibri"/>
                <w:color w:val="000000"/>
                <w:lang w:val="en-US" w:eastAsia="pt-PT"/>
              </w:rPr>
              <w:t>7,75x10</w:t>
            </w:r>
            <w:r>
              <w:rPr>
                <w:rFonts w:ascii="Calibri" w:eastAsia="Times New Roman" w:hAnsi="Calibri" w:cs="Calibri"/>
                <w:color w:val="000000"/>
                <w:vertAlign w:val="superscript"/>
                <w:lang w:val="en-US" w:eastAsia="pt-PT"/>
              </w:rPr>
              <w:t>2</w:t>
            </w:r>
          </w:p>
        </w:tc>
      </w:tr>
      <w:tr w:rsidR="008E04A9" w:rsidRPr="008E04A9" w14:paraId="60579E1B" w14:textId="77777777" w:rsidTr="008E04A9">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7C7DAF3F" w14:textId="122193C4" w:rsidR="008E04A9" w:rsidRPr="008E04A9" w:rsidRDefault="008E04A9" w:rsidP="008E04A9">
            <w:pPr>
              <w:spacing w:after="0" w:line="240" w:lineRule="auto"/>
              <w:rPr>
                <w:rFonts w:ascii="Calibri" w:eastAsia="Times New Roman" w:hAnsi="Calibri" w:cs="Calibri"/>
                <w:color w:val="000000"/>
                <w:lang w:val="en-US" w:eastAsia="pt-PT"/>
              </w:rPr>
            </w:pPr>
            <w:r w:rsidRPr="008E04A9">
              <w:rPr>
                <w:rFonts w:ascii="Calibri" w:eastAsia="Times New Roman" w:hAnsi="Calibri" w:cs="Calibri"/>
                <w:color w:val="000000"/>
                <w:lang w:val="en-US" w:eastAsia="pt-PT"/>
              </w:rPr>
              <w:t xml:space="preserve"> System Cost per m</w:t>
            </w:r>
            <w:r w:rsidR="00244D22">
              <w:rPr>
                <w:rFonts w:ascii="Calibri" w:eastAsia="Times New Roman" w:hAnsi="Calibri" w:cs="Calibri"/>
                <w:color w:val="000000"/>
                <w:vertAlign w:val="superscript"/>
                <w:lang w:val="en-US" w:eastAsia="pt-PT"/>
              </w:rPr>
              <w:t>2</w:t>
            </w:r>
            <w:r w:rsidRPr="008E04A9">
              <w:rPr>
                <w:rFonts w:ascii="Calibri" w:eastAsia="Times New Roman" w:hAnsi="Calibri" w:cs="Calibri"/>
                <w:color w:val="000000"/>
                <w:lang w:val="en-US" w:eastAsia="pt-PT"/>
              </w:rPr>
              <w:t xml:space="preserve"> [€/m</w:t>
            </w:r>
            <w:r w:rsidR="00244D22">
              <w:rPr>
                <w:rFonts w:ascii="Calibri" w:eastAsia="Times New Roman" w:hAnsi="Calibri" w:cs="Calibri"/>
                <w:color w:val="000000"/>
                <w:vertAlign w:val="superscript"/>
                <w:lang w:val="en-US" w:eastAsia="pt-PT"/>
              </w:rPr>
              <w:t>2</w:t>
            </w:r>
            <w:r w:rsidRPr="008E04A9">
              <w:rPr>
                <w:rFonts w:ascii="Calibri" w:eastAsia="Times New Roman" w:hAnsi="Calibri" w:cs="Calibri"/>
                <w:color w:val="000000"/>
                <w:lang w:val="en-US" w:eastAsia="pt-PT"/>
              </w:rPr>
              <w:t xml:space="preserve">] </w:t>
            </w:r>
          </w:p>
        </w:tc>
        <w:tc>
          <w:tcPr>
            <w:tcW w:w="18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7CB90090" w14:textId="0E4890A0" w:rsidR="008E04A9" w:rsidRPr="008E04A9" w:rsidRDefault="000D75A1" w:rsidP="001C5048">
            <w:pPr>
              <w:keepNext/>
              <w:spacing w:after="0" w:line="240" w:lineRule="auto"/>
              <w:jc w:val="right"/>
              <w:rPr>
                <w:rFonts w:ascii="Calibri" w:eastAsia="Times New Roman" w:hAnsi="Calibri" w:cs="Calibri"/>
                <w:color w:val="000000"/>
                <w:vertAlign w:val="superscript"/>
                <w:lang w:val="en-US" w:eastAsia="pt-PT"/>
              </w:rPr>
            </w:pPr>
            <w:r>
              <w:rPr>
                <w:rFonts w:ascii="Calibri" w:eastAsia="Times New Roman" w:hAnsi="Calibri" w:cs="Calibri"/>
                <w:color w:val="000000"/>
                <w:lang w:val="en-US" w:eastAsia="pt-PT"/>
              </w:rPr>
              <w:t>2,96x10</w:t>
            </w:r>
            <w:r>
              <w:rPr>
                <w:rFonts w:ascii="Calibri" w:eastAsia="Times New Roman" w:hAnsi="Calibri" w:cs="Calibri"/>
                <w:color w:val="000000"/>
                <w:vertAlign w:val="superscript"/>
                <w:lang w:val="en-US" w:eastAsia="pt-PT"/>
              </w:rPr>
              <w:t>3</w:t>
            </w:r>
          </w:p>
        </w:tc>
      </w:tr>
    </w:tbl>
    <w:p w14:paraId="17A3B553" w14:textId="3F636507" w:rsidR="009F4906" w:rsidRDefault="001C5048" w:rsidP="001C5048">
      <w:pPr>
        <w:pStyle w:val="Legenda"/>
        <w:jc w:val="center"/>
      </w:pPr>
      <w:r>
        <w:t xml:space="preserve">Table </w:t>
      </w:r>
      <w:r w:rsidR="00244D22">
        <w:fldChar w:fldCharType="begin"/>
      </w:r>
      <w:r w:rsidR="00244D22">
        <w:instrText xml:space="preserve"> SEQ Table \* ARABIC </w:instrText>
      </w:r>
      <w:r w:rsidR="00244D22">
        <w:fldChar w:fldCharType="separate"/>
      </w:r>
      <w:r>
        <w:rPr>
          <w:noProof/>
        </w:rPr>
        <w:t>6</w:t>
      </w:r>
      <w:r w:rsidR="00244D22">
        <w:rPr>
          <w:noProof/>
        </w:rPr>
        <w:fldChar w:fldCharType="end"/>
      </w:r>
    </w:p>
    <w:p w14:paraId="63279C66" w14:textId="3CD0354A" w:rsidR="001C5048" w:rsidRDefault="001C5048" w:rsidP="00A82643">
      <w:pPr>
        <w:jc w:val="both"/>
        <w:rPr>
          <w:rFonts w:ascii="Times New Roman" w:hAnsi="Times New Roman" w:cs="Times New Roman"/>
          <w:lang w:val="en-US"/>
        </w:rPr>
      </w:pPr>
      <w:r>
        <w:rPr>
          <w:rFonts w:ascii="Times New Roman" w:hAnsi="Times New Roman" w:cs="Times New Roman"/>
          <w:lang w:val="en-US"/>
        </w:rPr>
        <w:t>Table 6 is the same application of Table 5, but for Tourism, with an installed panel area of 588 m</w:t>
      </w:r>
      <w:r>
        <w:rPr>
          <w:rFonts w:ascii="Times New Roman" w:hAnsi="Times New Roman" w:cs="Times New Roman"/>
          <w:vertAlign w:val="superscript"/>
          <w:lang w:val="en-US"/>
        </w:rPr>
        <w:t>2</w:t>
      </w:r>
      <w:r>
        <w:rPr>
          <w:rFonts w:ascii="Times New Roman" w:hAnsi="Times New Roman" w:cs="Times New Roman"/>
          <w:lang w:val="en-US"/>
        </w:rPr>
        <w:t>.</w:t>
      </w:r>
    </w:p>
    <w:p w14:paraId="1A993E03" w14:textId="27B5B571" w:rsidR="001C5048" w:rsidRDefault="001C5048" w:rsidP="00A82643">
      <w:pPr>
        <w:jc w:val="both"/>
        <w:rPr>
          <w:rFonts w:ascii="Times New Roman" w:hAnsi="Times New Roman" w:cs="Times New Roman"/>
          <w:lang w:val="en-US"/>
        </w:rPr>
      </w:pPr>
      <w:r>
        <w:rPr>
          <w:rFonts w:ascii="Times New Roman" w:hAnsi="Times New Roman" w:cs="Times New Roman"/>
          <w:lang w:val="en-US"/>
        </w:rPr>
        <w:t>The area of the panels for both situations was calculated through:</w:t>
      </w:r>
    </w:p>
    <w:p w14:paraId="00FE82DA" w14:textId="1C203734" w:rsidR="001C5048" w:rsidRPr="00A82643" w:rsidRDefault="001C5048" w:rsidP="001C5048">
      <w:pPr>
        <w:rPr>
          <w:rFonts w:ascii="Times New Roman" w:eastAsiaTheme="minorEastAsia" w:hAnsi="Times New Roman" w:cs="Times New Roman"/>
          <w:lang w:val="en-US"/>
        </w:rPr>
      </w:pPr>
      <m:oMathPara>
        <m:oMath>
          <m:r>
            <w:rPr>
              <w:rFonts w:ascii="Cambria Math" w:hAnsi="Cambria Math" w:cs="Times New Roman"/>
              <w:lang w:val="en-US"/>
            </w:rPr>
            <m:t>Area</m:t>
          </m:r>
          <m:d>
            <m:dPr>
              <m:begChr m:val="["/>
              <m:endChr m:val="]"/>
              <m:ctrlPr>
                <w:rPr>
                  <w:rFonts w:ascii="Cambria Math" w:hAnsi="Cambria Math" w:cs="Times New Roman"/>
                  <w:i/>
                  <w:lang w:val="en-US"/>
                </w:rPr>
              </m:ctrlPr>
            </m:dPr>
            <m:e>
              <m:sSup>
                <m:sSupPr>
                  <m:ctrlPr>
                    <w:rPr>
                      <w:rFonts w:ascii="Cambria Math" w:hAnsi="Cambria Math" w:cs="Times New Roman"/>
                      <w:i/>
                      <w:lang w:val="en-US"/>
                    </w:rPr>
                  </m:ctrlPr>
                </m:sSupPr>
                <m:e>
                  <m:r>
                    <w:rPr>
                      <w:rFonts w:ascii="Cambria Math" w:hAnsi="Cambria Math" w:cs="Times New Roman"/>
                      <w:lang w:val="en-US"/>
                    </w:rPr>
                    <m:t>m</m:t>
                  </m:r>
                </m:e>
                <m:sup>
                  <m:r>
                    <w:rPr>
                      <w:rFonts w:ascii="Cambria Math" w:hAnsi="Cambria Math" w:cs="Times New Roman"/>
                      <w:lang w:val="en-US"/>
                    </w:rPr>
                    <m:t>2</m:t>
                  </m:r>
                </m:sup>
              </m:sSup>
            </m:e>
          </m:d>
          <m:r>
            <w:rPr>
              <w:rFonts w:ascii="Cambria Math" w:hAnsi="Cambria Math" w:cs="Times New Roman"/>
              <w:lang w:val="en-US"/>
            </w:rPr>
            <m:t xml:space="preserve">= </m:t>
          </m:r>
          <m:f>
            <m:fPr>
              <m:ctrlPr>
                <w:rPr>
                  <w:rFonts w:ascii="Cambria Math" w:hAnsi="Cambria Math" w:cs="Times New Roman"/>
                  <w:i/>
                  <w:lang w:val="en-US"/>
                </w:rPr>
              </m:ctrlPr>
            </m:fPr>
            <m:num>
              <m:r>
                <w:rPr>
                  <w:rFonts w:ascii="Cambria Math" w:hAnsi="Cambria Math" w:cs="Times New Roman"/>
                  <w:lang w:val="en-US"/>
                </w:rPr>
                <m:t>Solar Share [%]</m:t>
              </m:r>
            </m:num>
            <m:den>
              <m:sSub>
                <m:sSubPr>
                  <m:ctrlPr>
                    <w:rPr>
                      <w:rFonts w:ascii="Cambria Math" w:hAnsi="Cambria Math" w:cs="Times New Roman"/>
                      <w:i/>
                      <w:lang w:val="en-US"/>
                    </w:rPr>
                  </m:ctrlPr>
                </m:sSubPr>
                <m:e>
                  <m:r>
                    <w:rPr>
                      <w:rFonts w:ascii="Cambria Math" w:hAnsi="Cambria Math" w:cs="Times New Roman"/>
                      <w:lang w:val="en-US"/>
                    </w:rPr>
                    <m:t>η</m:t>
                  </m:r>
                </m:e>
                <m:sub>
                  <m:r>
                    <w:rPr>
                      <w:rFonts w:ascii="Cambria Math" w:hAnsi="Cambria Math" w:cs="Times New Roman"/>
                      <w:lang w:val="en-US"/>
                    </w:rPr>
                    <m:t>system</m:t>
                  </m:r>
                </m:sub>
              </m:sSub>
              <m:r>
                <w:rPr>
                  <w:rFonts w:ascii="Cambria Math" w:hAnsi="Cambria Math" w:cs="Times New Roman"/>
                  <w:lang w:val="en-US"/>
                </w:rPr>
                <m:t>[%]</m:t>
              </m:r>
            </m:den>
          </m:f>
          <m:r>
            <w:rPr>
              <w:rFonts w:ascii="Cambria Math" w:hAnsi="Cambria Math" w:cs="Times New Roman"/>
              <w:lang w:val="en-US"/>
            </w:rPr>
            <m:t xml:space="preserve">x </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lang w:val="en-US"/>
                    </w:rPr>
                    <m:t>demand</m:t>
                  </m:r>
                </m:sub>
              </m:sSub>
              <m:r>
                <w:rPr>
                  <w:rFonts w:ascii="Cambria Math" w:hAnsi="Cambria Math" w:cs="Times New Roman"/>
                  <w:lang w:val="en-US"/>
                </w:rPr>
                <m:t>[</m:t>
              </m:r>
              <m:f>
                <m:fPr>
                  <m:type m:val="skw"/>
                  <m:ctrlPr>
                    <w:rPr>
                      <w:rFonts w:ascii="Cambria Math" w:hAnsi="Cambria Math" w:cs="Times New Roman"/>
                      <w:i/>
                      <w:lang w:val="en-US"/>
                    </w:rPr>
                  </m:ctrlPr>
                </m:fPr>
                <m:num>
                  <m:r>
                    <w:rPr>
                      <w:rFonts w:ascii="Cambria Math" w:hAnsi="Cambria Math" w:cs="Times New Roman"/>
                      <w:lang w:val="en-US"/>
                    </w:rPr>
                    <m:t>kWh</m:t>
                  </m:r>
                </m:num>
                <m:den>
                  <m:r>
                    <w:rPr>
                      <w:rFonts w:ascii="Cambria Math" w:hAnsi="Cambria Math" w:cs="Times New Roman"/>
                      <w:lang w:val="en-US"/>
                    </w:rPr>
                    <m:t>House*year</m:t>
                  </m:r>
                </m:den>
              </m:f>
              <m:r>
                <w:rPr>
                  <w:rFonts w:ascii="Cambria Math" w:hAnsi="Cambria Math" w:cs="Times New Roman"/>
                  <w:lang w:val="en-US"/>
                </w:rPr>
                <m:t>]</m:t>
              </m:r>
            </m:num>
            <m:den>
              <m:r>
                <w:rPr>
                  <w:rFonts w:ascii="Cambria Math" w:hAnsi="Cambria Math" w:cs="Times New Roman"/>
                  <w:lang w:val="en-US"/>
                </w:rPr>
                <m:t>Solar Irradiance [</m:t>
              </m:r>
              <m:f>
                <m:fPr>
                  <m:type m:val="skw"/>
                  <m:ctrlPr>
                    <w:rPr>
                      <w:rFonts w:ascii="Cambria Math" w:hAnsi="Cambria Math" w:cs="Times New Roman"/>
                      <w:i/>
                      <w:lang w:val="en-US"/>
                    </w:rPr>
                  </m:ctrlPr>
                </m:fPr>
                <m:num>
                  <m:r>
                    <w:rPr>
                      <w:rFonts w:ascii="Cambria Math" w:hAnsi="Cambria Math" w:cs="Times New Roman"/>
                      <w:lang w:val="en-US"/>
                    </w:rPr>
                    <m:t>kWh</m:t>
                  </m:r>
                </m:num>
                <m:den>
                  <m:sSup>
                    <m:sSupPr>
                      <m:ctrlPr>
                        <w:rPr>
                          <w:rFonts w:ascii="Cambria Math" w:hAnsi="Cambria Math" w:cs="Times New Roman"/>
                          <w:i/>
                          <w:lang w:val="en-US"/>
                        </w:rPr>
                      </m:ctrlPr>
                    </m:sSupPr>
                    <m:e>
                      <m:r>
                        <w:rPr>
                          <w:rFonts w:ascii="Cambria Math" w:hAnsi="Cambria Math" w:cs="Times New Roman"/>
                          <w:lang w:val="en-US"/>
                        </w:rPr>
                        <m:t>m</m:t>
                      </m:r>
                    </m:e>
                    <m:sup>
                      <m:r>
                        <w:rPr>
                          <w:rFonts w:ascii="Cambria Math" w:hAnsi="Cambria Math" w:cs="Times New Roman"/>
                          <w:lang w:val="en-US"/>
                        </w:rPr>
                        <m:t>2</m:t>
                      </m:r>
                    </m:sup>
                  </m:sSup>
                  <m:r>
                    <w:rPr>
                      <w:rFonts w:ascii="Cambria Math" w:hAnsi="Cambria Math" w:cs="Times New Roman"/>
                      <w:lang w:val="en-US"/>
                    </w:rPr>
                    <m:t>*year</m:t>
                  </m:r>
                </m:den>
              </m:f>
              <m:r>
                <w:rPr>
                  <w:rFonts w:ascii="Cambria Math" w:hAnsi="Cambria Math" w:cs="Times New Roman"/>
                  <w:lang w:val="en-US"/>
                </w:rPr>
                <m:t>]</m:t>
              </m:r>
            </m:den>
          </m:f>
        </m:oMath>
      </m:oMathPara>
    </w:p>
    <w:p w14:paraId="1AF2807D" w14:textId="71F748DA" w:rsidR="00A82643" w:rsidRDefault="00A82643" w:rsidP="00A82643">
      <w:pPr>
        <w:jc w:val="both"/>
        <w:rPr>
          <w:rFonts w:ascii="Times New Roman" w:eastAsiaTheme="minorEastAsia" w:hAnsi="Times New Roman" w:cs="Times New Roman"/>
          <w:lang w:val="en-US"/>
        </w:rPr>
      </w:pPr>
      <w:r w:rsidRPr="00A82643">
        <w:rPr>
          <w:rFonts w:ascii="Times New Roman" w:eastAsiaTheme="minorEastAsia" w:hAnsi="Times New Roman" w:cs="Times New Roman"/>
          <w:u w:val="single"/>
          <w:lang w:val="en-US"/>
        </w:rPr>
        <w:t>For the mentioned calculations in this chapter, a value of 75% for solar share, an average system efficiency of 50% and a total lifespan of 20 years were assumed</w:t>
      </w:r>
      <w:r>
        <w:rPr>
          <w:rFonts w:ascii="Times New Roman" w:eastAsiaTheme="minorEastAsia" w:hAnsi="Times New Roman" w:cs="Times New Roman"/>
          <w:lang w:val="en-US"/>
        </w:rPr>
        <w:t>.</w:t>
      </w:r>
    </w:p>
    <w:p w14:paraId="2FB5E1E6" w14:textId="1A619294" w:rsidR="00A82643" w:rsidRDefault="00A82643" w:rsidP="00A82643">
      <w:pPr>
        <w:jc w:val="both"/>
        <w:rPr>
          <w:rFonts w:ascii="Times New Roman" w:eastAsiaTheme="minorEastAsia" w:hAnsi="Times New Roman" w:cs="Times New Roman"/>
          <w:lang w:val="en-US"/>
        </w:rPr>
      </w:pPr>
      <w:r>
        <w:rPr>
          <w:rFonts w:ascii="Times New Roman" w:eastAsiaTheme="minorEastAsia" w:hAnsi="Times New Roman" w:cs="Times New Roman"/>
          <w:lang w:val="en-US"/>
        </w:rPr>
        <w:t>By adding the costs of both house and tourism systems, we can express the total costs for the island, which are shown in table 7.</w:t>
      </w:r>
    </w:p>
    <w:tbl>
      <w:tblPr>
        <w:tblW w:w="5220" w:type="dxa"/>
        <w:jc w:val="center"/>
        <w:tblCellMar>
          <w:left w:w="70" w:type="dxa"/>
          <w:right w:w="70" w:type="dxa"/>
        </w:tblCellMar>
        <w:tblLook w:val="04A0" w:firstRow="1" w:lastRow="0" w:firstColumn="1" w:lastColumn="0" w:noHBand="0" w:noVBand="1"/>
      </w:tblPr>
      <w:tblGrid>
        <w:gridCol w:w="3400"/>
        <w:gridCol w:w="1820"/>
      </w:tblGrid>
      <w:tr w:rsidR="00A82643" w:rsidRPr="00A82643" w14:paraId="3CEC0643" w14:textId="77777777" w:rsidTr="00A82643">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08C67458" w14:textId="77777777" w:rsidR="00A82643" w:rsidRPr="00A82643" w:rsidRDefault="00A82643" w:rsidP="00A82643">
            <w:pPr>
              <w:spacing w:after="0" w:line="240" w:lineRule="auto"/>
              <w:jc w:val="center"/>
              <w:rPr>
                <w:rFonts w:ascii="Calibri" w:eastAsia="Times New Roman" w:hAnsi="Calibri" w:cs="Calibri"/>
                <w:b/>
                <w:bCs/>
                <w:color w:val="000000"/>
                <w:lang w:val="en-US" w:eastAsia="pt-PT"/>
              </w:rPr>
            </w:pPr>
            <w:r w:rsidRPr="00A82643">
              <w:rPr>
                <w:rFonts w:ascii="Calibri" w:eastAsia="Times New Roman" w:hAnsi="Calibri" w:cs="Calibri"/>
                <w:b/>
                <w:bCs/>
                <w:color w:val="000000"/>
                <w:lang w:val="en-US" w:eastAsia="pt-PT"/>
              </w:rPr>
              <w:t>Island</w:t>
            </w:r>
          </w:p>
        </w:tc>
        <w:tc>
          <w:tcPr>
            <w:tcW w:w="1820"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4069FBC2" w14:textId="73079AA8" w:rsidR="00A82643" w:rsidRPr="00A82643" w:rsidRDefault="00A82643" w:rsidP="00A82643">
            <w:pPr>
              <w:spacing w:after="0" w:line="240" w:lineRule="auto"/>
              <w:jc w:val="center"/>
              <w:rPr>
                <w:rFonts w:ascii="Calibri" w:eastAsia="Times New Roman" w:hAnsi="Calibri" w:cs="Calibri"/>
                <w:b/>
                <w:bCs/>
                <w:color w:val="000000"/>
                <w:lang w:val="en-US" w:eastAsia="pt-PT"/>
              </w:rPr>
            </w:pPr>
          </w:p>
        </w:tc>
      </w:tr>
      <w:tr w:rsidR="00A82643" w:rsidRPr="00A82643" w14:paraId="2D200335" w14:textId="77777777" w:rsidTr="00A82643">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45B90870" w14:textId="77777777" w:rsidR="00A82643" w:rsidRPr="00A82643" w:rsidRDefault="00A82643" w:rsidP="00A82643">
            <w:pPr>
              <w:spacing w:after="0" w:line="240" w:lineRule="auto"/>
              <w:rPr>
                <w:rFonts w:ascii="Calibri" w:eastAsia="Times New Roman" w:hAnsi="Calibri" w:cs="Calibri"/>
                <w:color w:val="000000"/>
                <w:lang w:val="en-US" w:eastAsia="pt-PT"/>
              </w:rPr>
            </w:pPr>
            <w:r w:rsidRPr="00A82643">
              <w:rPr>
                <w:rFonts w:ascii="Calibri" w:eastAsia="Times New Roman" w:hAnsi="Calibri" w:cs="Calibri"/>
                <w:color w:val="000000"/>
                <w:lang w:val="en-US" w:eastAsia="pt-PT"/>
              </w:rPr>
              <w:t>Total System Cost [€]</w:t>
            </w:r>
          </w:p>
        </w:tc>
        <w:tc>
          <w:tcPr>
            <w:tcW w:w="18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66859131" w14:textId="77777777" w:rsidR="00A82643" w:rsidRPr="00A82643" w:rsidRDefault="00A82643" w:rsidP="00A82643">
            <w:pPr>
              <w:spacing w:after="0" w:line="240" w:lineRule="auto"/>
              <w:jc w:val="right"/>
              <w:rPr>
                <w:rFonts w:ascii="Calibri" w:eastAsia="Times New Roman" w:hAnsi="Calibri" w:cs="Calibri"/>
                <w:color w:val="000000"/>
                <w:lang w:val="en-US" w:eastAsia="pt-PT"/>
              </w:rPr>
            </w:pPr>
            <w:r w:rsidRPr="00A82643">
              <w:rPr>
                <w:rFonts w:ascii="Calibri" w:eastAsia="Times New Roman" w:hAnsi="Calibri" w:cs="Calibri"/>
                <w:color w:val="000000"/>
                <w:lang w:val="en-US" w:eastAsia="pt-PT"/>
              </w:rPr>
              <w:t>5,25E+07</w:t>
            </w:r>
          </w:p>
        </w:tc>
      </w:tr>
      <w:tr w:rsidR="00A82643" w:rsidRPr="00A82643" w14:paraId="186197C2" w14:textId="77777777" w:rsidTr="00A82643">
        <w:trPr>
          <w:trHeight w:val="300"/>
          <w:jc w:val="center"/>
        </w:trPr>
        <w:tc>
          <w:tcPr>
            <w:tcW w:w="340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4027CC24" w14:textId="77777777" w:rsidR="00A82643" w:rsidRPr="00A82643" w:rsidRDefault="00A82643" w:rsidP="00A82643">
            <w:pPr>
              <w:spacing w:after="0" w:line="240" w:lineRule="auto"/>
              <w:rPr>
                <w:rFonts w:ascii="Calibri" w:eastAsia="Times New Roman" w:hAnsi="Calibri" w:cs="Calibri"/>
                <w:color w:val="000000"/>
                <w:lang w:val="en-US" w:eastAsia="pt-PT"/>
              </w:rPr>
            </w:pPr>
            <w:r w:rsidRPr="00A82643">
              <w:rPr>
                <w:rFonts w:ascii="Calibri" w:eastAsia="Times New Roman" w:hAnsi="Calibri" w:cs="Calibri"/>
                <w:color w:val="000000"/>
                <w:lang w:val="en-US" w:eastAsia="pt-PT"/>
              </w:rPr>
              <w:t>Total Annual Cost [€/y]</w:t>
            </w:r>
          </w:p>
        </w:tc>
        <w:tc>
          <w:tcPr>
            <w:tcW w:w="18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51CF4A48" w14:textId="77777777" w:rsidR="00A82643" w:rsidRPr="00A82643" w:rsidRDefault="00A82643" w:rsidP="00A82643">
            <w:pPr>
              <w:spacing w:after="0" w:line="240" w:lineRule="auto"/>
              <w:jc w:val="right"/>
              <w:rPr>
                <w:rFonts w:ascii="Calibri" w:eastAsia="Times New Roman" w:hAnsi="Calibri" w:cs="Calibri"/>
                <w:color w:val="000000"/>
                <w:lang w:val="en-US" w:eastAsia="pt-PT"/>
              </w:rPr>
            </w:pPr>
            <w:r w:rsidRPr="00A82643">
              <w:rPr>
                <w:rFonts w:ascii="Calibri" w:eastAsia="Times New Roman" w:hAnsi="Calibri" w:cs="Calibri"/>
                <w:color w:val="000000"/>
                <w:lang w:val="en-US" w:eastAsia="pt-PT"/>
              </w:rPr>
              <w:t>2,62E+06</w:t>
            </w:r>
          </w:p>
        </w:tc>
      </w:tr>
    </w:tbl>
    <w:p w14:paraId="2C40EDDE" w14:textId="05C50D2E" w:rsidR="00A82643" w:rsidRDefault="00A82643" w:rsidP="00A82643">
      <w:pPr>
        <w:jc w:val="right"/>
        <w:rPr>
          <w:rFonts w:ascii="Times New Roman" w:hAnsi="Times New Roman" w:cs="Times New Roman"/>
          <w:lang w:val="en-US"/>
        </w:rPr>
      </w:pPr>
    </w:p>
    <w:p w14:paraId="739751C9" w14:textId="0F296F14" w:rsidR="00A82643" w:rsidRDefault="00A82643" w:rsidP="00A82643">
      <w:pPr>
        <w:jc w:val="right"/>
        <w:rPr>
          <w:rFonts w:ascii="Times New Roman" w:hAnsi="Times New Roman" w:cs="Times New Roman"/>
          <w:lang w:val="en-US"/>
        </w:rPr>
      </w:pPr>
    </w:p>
    <w:p w14:paraId="43970AD6" w14:textId="148792E7" w:rsidR="00A82643" w:rsidRDefault="00A82643" w:rsidP="00A82643">
      <w:pPr>
        <w:jc w:val="right"/>
        <w:rPr>
          <w:rFonts w:ascii="Times New Roman" w:hAnsi="Times New Roman" w:cs="Times New Roman"/>
          <w:lang w:val="en-US"/>
        </w:rPr>
      </w:pPr>
    </w:p>
    <w:p w14:paraId="301B759F" w14:textId="388D9928" w:rsidR="00A82643" w:rsidRDefault="00A82643" w:rsidP="00A82643">
      <w:pPr>
        <w:jc w:val="right"/>
        <w:rPr>
          <w:rFonts w:ascii="Times New Roman" w:hAnsi="Times New Roman" w:cs="Times New Roman"/>
          <w:lang w:val="en-US"/>
        </w:rPr>
      </w:pPr>
      <w:r>
        <w:rPr>
          <w:rFonts w:ascii="Times New Roman" w:hAnsi="Times New Roman" w:cs="Times New Roman"/>
          <w:lang w:val="en-US"/>
        </w:rPr>
        <w:t>João Curto nº 51777</w:t>
      </w:r>
    </w:p>
    <w:p w14:paraId="2B396A60" w14:textId="6427B75D" w:rsidR="00A82643" w:rsidRDefault="00A82643" w:rsidP="00A82643">
      <w:pPr>
        <w:jc w:val="right"/>
        <w:rPr>
          <w:rFonts w:ascii="Times New Roman" w:hAnsi="Times New Roman" w:cs="Times New Roman"/>
          <w:lang w:val="en-US"/>
        </w:rPr>
      </w:pPr>
      <w:r>
        <w:rPr>
          <w:rFonts w:ascii="Times New Roman" w:hAnsi="Times New Roman" w:cs="Times New Roman"/>
          <w:lang w:val="en-US"/>
        </w:rPr>
        <w:t>Nicolas Marx nº 55581</w:t>
      </w:r>
    </w:p>
    <w:p w14:paraId="62B245BF" w14:textId="2AB57E30" w:rsidR="00A82643" w:rsidRPr="001C5048" w:rsidRDefault="00A82643" w:rsidP="00A82643">
      <w:pPr>
        <w:jc w:val="right"/>
        <w:rPr>
          <w:rFonts w:ascii="Times New Roman" w:hAnsi="Times New Roman" w:cs="Times New Roman"/>
          <w:lang w:val="en-US"/>
        </w:rPr>
      </w:pPr>
      <w:r>
        <w:rPr>
          <w:rFonts w:ascii="Times New Roman" w:hAnsi="Times New Roman" w:cs="Times New Roman"/>
          <w:lang w:val="en-US"/>
        </w:rPr>
        <w:t>Rui Caldeira nº 45279</w:t>
      </w:r>
    </w:p>
    <w:sectPr w:rsidR="00A82643" w:rsidRPr="001C504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ACA"/>
    <w:rsid w:val="000046E8"/>
    <w:rsid w:val="00024AF2"/>
    <w:rsid w:val="000A0A68"/>
    <w:rsid w:val="000D75A1"/>
    <w:rsid w:val="00171BBB"/>
    <w:rsid w:val="001C5048"/>
    <w:rsid w:val="00244D22"/>
    <w:rsid w:val="00283873"/>
    <w:rsid w:val="002E4776"/>
    <w:rsid w:val="004109D1"/>
    <w:rsid w:val="00477AA7"/>
    <w:rsid w:val="00515BA7"/>
    <w:rsid w:val="007E064F"/>
    <w:rsid w:val="00866915"/>
    <w:rsid w:val="00881E95"/>
    <w:rsid w:val="008A5EE8"/>
    <w:rsid w:val="008E04A9"/>
    <w:rsid w:val="008E0ACA"/>
    <w:rsid w:val="00951FEA"/>
    <w:rsid w:val="009D174C"/>
    <w:rsid w:val="009F4906"/>
    <w:rsid w:val="00A5298E"/>
    <w:rsid w:val="00A82643"/>
    <w:rsid w:val="00AB24C1"/>
    <w:rsid w:val="00B940C6"/>
    <w:rsid w:val="00BB534D"/>
    <w:rsid w:val="00CC4D62"/>
    <w:rsid w:val="00EF1C7F"/>
    <w:rsid w:val="00F9090C"/>
    <w:rsid w:val="00F95A9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DEAF"/>
  <w15:chartTrackingRefBased/>
  <w15:docId w15:val="{76F68694-F00D-45D6-A7A8-03970CC7D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2E47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ter"/>
    <w:uiPriority w:val="9"/>
    <w:unhideWhenUsed/>
    <w:qFormat/>
    <w:rsid w:val="002E47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171BBB"/>
    <w:rPr>
      <w:color w:val="808080"/>
    </w:rPr>
  </w:style>
  <w:style w:type="paragraph" w:styleId="Legenda">
    <w:name w:val="caption"/>
    <w:basedOn w:val="Normal"/>
    <w:next w:val="Normal"/>
    <w:uiPriority w:val="35"/>
    <w:unhideWhenUsed/>
    <w:qFormat/>
    <w:rsid w:val="00CC4D62"/>
    <w:pPr>
      <w:spacing w:after="200" w:line="240" w:lineRule="auto"/>
    </w:pPr>
    <w:rPr>
      <w:i/>
      <w:iCs/>
      <w:color w:val="44546A" w:themeColor="text2"/>
      <w:sz w:val="18"/>
      <w:szCs w:val="18"/>
    </w:rPr>
  </w:style>
  <w:style w:type="paragraph" w:styleId="SemEspaamento">
    <w:name w:val="No Spacing"/>
    <w:uiPriority w:val="1"/>
    <w:qFormat/>
    <w:rsid w:val="002E4776"/>
    <w:pPr>
      <w:spacing w:after="0" w:line="240" w:lineRule="auto"/>
    </w:pPr>
  </w:style>
  <w:style w:type="character" w:customStyle="1" w:styleId="Ttulo1Carter">
    <w:name w:val="Título 1 Caráter"/>
    <w:basedOn w:val="Tipodeletrapredefinidodopargrafo"/>
    <w:link w:val="Ttulo1"/>
    <w:uiPriority w:val="9"/>
    <w:rsid w:val="002E4776"/>
    <w:rPr>
      <w:rFonts w:asciiTheme="majorHAnsi" w:eastAsiaTheme="majorEastAsia" w:hAnsiTheme="majorHAnsi" w:cstheme="majorBidi"/>
      <w:color w:val="2F5496" w:themeColor="accent1" w:themeShade="BF"/>
      <w:sz w:val="32"/>
      <w:szCs w:val="32"/>
    </w:rPr>
  </w:style>
  <w:style w:type="character" w:customStyle="1" w:styleId="Ttulo2Carter">
    <w:name w:val="Título 2 Caráter"/>
    <w:basedOn w:val="Tipodeletrapredefinidodopargrafo"/>
    <w:link w:val="Ttulo2"/>
    <w:uiPriority w:val="9"/>
    <w:rsid w:val="002E4776"/>
    <w:rPr>
      <w:rFonts w:asciiTheme="majorHAnsi" w:eastAsiaTheme="majorEastAsia" w:hAnsiTheme="majorHAnsi" w:cstheme="majorBidi"/>
      <w:color w:val="2F5496" w:themeColor="accent1" w:themeShade="BF"/>
      <w:sz w:val="26"/>
      <w:szCs w:val="26"/>
    </w:rPr>
  </w:style>
  <w:style w:type="paragraph" w:styleId="Textodebalo">
    <w:name w:val="Balloon Text"/>
    <w:basedOn w:val="Normal"/>
    <w:link w:val="TextodebaloCarter"/>
    <w:uiPriority w:val="99"/>
    <w:semiHidden/>
    <w:unhideWhenUsed/>
    <w:rsid w:val="00477AA7"/>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477AA7"/>
    <w:rPr>
      <w:rFonts w:ascii="Segoe UI" w:hAnsi="Segoe UI" w:cs="Segoe UI"/>
      <w:sz w:val="18"/>
      <w:szCs w:val="18"/>
    </w:rPr>
  </w:style>
  <w:style w:type="paragraph" w:styleId="Ttulo">
    <w:name w:val="Title"/>
    <w:basedOn w:val="Normal"/>
    <w:next w:val="Normal"/>
    <w:link w:val="TtuloCarter"/>
    <w:uiPriority w:val="10"/>
    <w:qFormat/>
    <w:rsid w:val="009D17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9D17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1164">
      <w:bodyDiv w:val="1"/>
      <w:marLeft w:val="0"/>
      <w:marRight w:val="0"/>
      <w:marTop w:val="0"/>
      <w:marBottom w:val="0"/>
      <w:divBdr>
        <w:top w:val="none" w:sz="0" w:space="0" w:color="auto"/>
        <w:left w:val="none" w:sz="0" w:space="0" w:color="auto"/>
        <w:bottom w:val="none" w:sz="0" w:space="0" w:color="auto"/>
        <w:right w:val="none" w:sz="0" w:space="0" w:color="auto"/>
      </w:divBdr>
    </w:div>
    <w:div w:id="649166661">
      <w:bodyDiv w:val="1"/>
      <w:marLeft w:val="0"/>
      <w:marRight w:val="0"/>
      <w:marTop w:val="0"/>
      <w:marBottom w:val="0"/>
      <w:divBdr>
        <w:top w:val="none" w:sz="0" w:space="0" w:color="auto"/>
        <w:left w:val="none" w:sz="0" w:space="0" w:color="auto"/>
        <w:bottom w:val="none" w:sz="0" w:space="0" w:color="auto"/>
        <w:right w:val="none" w:sz="0" w:space="0" w:color="auto"/>
      </w:divBdr>
    </w:div>
    <w:div w:id="811095040">
      <w:bodyDiv w:val="1"/>
      <w:marLeft w:val="0"/>
      <w:marRight w:val="0"/>
      <w:marTop w:val="0"/>
      <w:marBottom w:val="0"/>
      <w:divBdr>
        <w:top w:val="none" w:sz="0" w:space="0" w:color="auto"/>
        <w:left w:val="none" w:sz="0" w:space="0" w:color="auto"/>
        <w:bottom w:val="none" w:sz="0" w:space="0" w:color="auto"/>
        <w:right w:val="none" w:sz="0" w:space="0" w:color="auto"/>
      </w:divBdr>
    </w:div>
    <w:div w:id="824660041">
      <w:bodyDiv w:val="1"/>
      <w:marLeft w:val="0"/>
      <w:marRight w:val="0"/>
      <w:marTop w:val="0"/>
      <w:marBottom w:val="0"/>
      <w:divBdr>
        <w:top w:val="none" w:sz="0" w:space="0" w:color="auto"/>
        <w:left w:val="none" w:sz="0" w:space="0" w:color="auto"/>
        <w:bottom w:val="none" w:sz="0" w:space="0" w:color="auto"/>
        <w:right w:val="none" w:sz="0" w:space="0" w:color="auto"/>
      </w:divBdr>
    </w:div>
    <w:div w:id="890582894">
      <w:bodyDiv w:val="1"/>
      <w:marLeft w:val="0"/>
      <w:marRight w:val="0"/>
      <w:marTop w:val="0"/>
      <w:marBottom w:val="0"/>
      <w:divBdr>
        <w:top w:val="none" w:sz="0" w:space="0" w:color="auto"/>
        <w:left w:val="none" w:sz="0" w:space="0" w:color="auto"/>
        <w:bottom w:val="none" w:sz="0" w:space="0" w:color="auto"/>
        <w:right w:val="none" w:sz="0" w:space="0" w:color="auto"/>
      </w:divBdr>
    </w:div>
    <w:div w:id="906497864">
      <w:bodyDiv w:val="1"/>
      <w:marLeft w:val="0"/>
      <w:marRight w:val="0"/>
      <w:marTop w:val="0"/>
      <w:marBottom w:val="0"/>
      <w:divBdr>
        <w:top w:val="none" w:sz="0" w:space="0" w:color="auto"/>
        <w:left w:val="none" w:sz="0" w:space="0" w:color="auto"/>
        <w:bottom w:val="none" w:sz="0" w:space="0" w:color="auto"/>
        <w:right w:val="none" w:sz="0" w:space="0" w:color="auto"/>
      </w:divBdr>
    </w:div>
    <w:div w:id="1195389497">
      <w:bodyDiv w:val="1"/>
      <w:marLeft w:val="0"/>
      <w:marRight w:val="0"/>
      <w:marTop w:val="0"/>
      <w:marBottom w:val="0"/>
      <w:divBdr>
        <w:top w:val="none" w:sz="0" w:space="0" w:color="auto"/>
        <w:left w:val="none" w:sz="0" w:space="0" w:color="auto"/>
        <w:bottom w:val="none" w:sz="0" w:space="0" w:color="auto"/>
        <w:right w:val="none" w:sz="0" w:space="0" w:color="auto"/>
      </w:divBdr>
    </w:div>
    <w:div w:id="1213661319">
      <w:bodyDiv w:val="1"/>
      <w:marLeft w:val="0"/>
      <w:marRight w:val="0"/>
      <w:marTop w:val="0"/>
      <w:marBottom w:val="0"/>
      <w:divBdr>
        <w:top w:val="none" w:sz="0" w:space="0" w:color="auto"/>
        <w:left w:val="none" w:sz="0" w:space="0" w:color="auto"/>
        <w:bottom w:val="none" w:sz="0" w:space="0" w:color="auto"/>
        <w:right w:val="none" w:sz="0" w:space="0" w:color="auto"/>
      </w:divBdr>
    </w:div>
    <w:div w:id="1356299423">
      <w:bodyDiv w:val="1"/>
      <w:marLeft w:val="0"/>
      <w:marRight w:val="0"/>
      <w:marTop w:val="0"/>
      <w:marBottom w:val="0"/>
      <w:divBdr>
        <w:top w:val="none" w:sz="0" w:space="0" w:color="auto"/>
        <w:left w:val="none" w:sz="0" w:space="0" w:color="auto"/>
        <w:bottom w:val="none" w:sz="0" w:space="0" w:color="auto"/>
        <w:right w:val="none" w:sz="0" w:space="0" w:color="auto"/>
      </w:divBdr>
    </w:div>
    <w:div w:id="1448892042">
      <w:bodyDiv w:val="1"/>
      <w:marLeft w:val="0"/>
      <w:marRight w:val="0"/>
      <w:marTop w:val="0"/>
      <w:marBottom w:val="0"/>
      <w:divBdr>
        <w:top w:val="none" w:sz="0" w:space="0" w:color="auto"/>
        <w:left w:val="none" w:sz="0" w:space="0" w:color="auto"/>
        <w:bottom w:val="none" w:sz="0" w:space="0" w:color="auto"/>
        <w:right w:val="none" w:sz="0" w:space="0" w:color="auto"/>
      </w:divBdr>
    </w:div>
    <w:div w:id="1531914514">
      <w:bodyDiv w:val="1"/>
      <w:marLeft w:val="0"/>
      <w:marRight w:val="0"/>
      <w:marTop w:val="0"/>
      <w:marBottom w:val="0"/>
      <w:divBdr>
        <w:top w:val="none" w:sz="0" w:space="0" w:color="auto"/>
        <w:left w:val="none" w:sz="0" w:space="0" w:color="auto"/>
        <w:bottom w:val="none" w:sz="0" w:space="0" w:color="auto"/>
        <w:right w:val="none" w:sz="0" w:space="0" w:color="auto"/>
      </w:divBdr>
    </w:div>
    <w:div w:id="167091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oaoo\Desktop\Misc\2%20semestre\SE\Solarthermal_v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oaoo\Desktop\Misc\2%20semestre\SE\Solarthermal_v4.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P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60941609059929"/>
          <c:y val="4.9840428044180859E-2"/>
          <c:w val="0.77353301220885595"/>
          <c:h val="0.8186792542405068"/>
        </c:manualLayout>
      </c:layout>
      <c:lineChart>
        <c:grouping val="standard"/>
        <c:varyColors val="0"/>
        <c:ser>
          <c:idx val="1"/>
          <c:order val="1"/>
          <c:tx>
            <c:strRef>
              <c:f>'Annual Home'!$D$1</c:f>
              <c:strCache>
                <c:ptCount val="1"/>
                <c:pt idx="0">
                  <c:v>System Output</c:v>
                </c:pt>
              </c:strCache>
            </c:strRef>
          </c:tx>
          <c:spPr>
            <a:ln w="28575" cap="rnd">
              <a:solidFill>
                <a:schemeClr val="accent2"/>
              </a:solidFill>
              <a:round/>
            </a:ln>
            <a:effectLst/>
          </c:spPr>
          <c:marker>
            <c:symbol val="none"/>
          </c:marker>
          <c:cat>
            <c:strRef>
              <c:f>'Annual Home'!$A$2:$A$13</c:f>
              <c:strCache>
                <c:ptCount val="12"/>
                <c:pt idx="0">
                  <c:v>Jan</c:v>
                </c:pt>
                <c:pt idx="1">
                  <c:v>Feb</c:v>
                </c:pt>
                <c:pt idx="2">
                  <c:v>Mar</c:v>
                </c:pt>
                <c:pt idx="3">
                  <c:v>Apr</c:v>
                </c:pt>
                <c:pt idx="4">
                  <c:v>Mai</c:v>
                </c:pt>
                <c:pt idx="5">
                  <c:v>Jun</c:v>
                </c:pt>
                <c:pt idx="6">
                  <c:v>Jul</c:v>
                </c:pt>
                <c:pt idx="7">
                  <c:v>Aug</c:v>
                </c:pt>
                <c:pt idx="8">
                  <c:v>Sep</c:v>
                </c:pt>
                <c:pt idx="9">
                  <c:v>Oct</c:v>
                </c:pt>
                <c:pt idx="10">
                  <c:v>Nov</c:v>
                </c:pt>
                <c:pt idx="11">
                  <c:v>Dez</c:v>
                </c:pt>
              </c:strCache>
            </c:strRef>
          </c:cat>
          <c:val>
            <c:numRef>
              <c:f>'Annual Home'!$D$2:$D$13</c:f>
              <c:numCache>
                <c:formatCode>0.00</c:formatCode>
                <c:ptCount val="12"/>
                <c:pt idx="0">
                  <c:v>72.520470630179616</c:v>
                </c:pt>
                <c:pt idx="1">
                  <c:v>64.629263496354909</c:v>
                </c:pt>
                <c:pt idx="2">
                  <c:v>113.48750950291776</c:v>
                </c:pt>
                <c:pt idx="3">
                  <c:v>155.64619284052466</c:v>
                </c:pt>
                <c:pt idx="4">
                  <c:v>161.65298632341276</c:v>
                </c:pt>
                <c:pt idx="5">
                  <c:v>240.56930724903441</c:v>
                </c:pt>
                <c:pt idx="6">
                  <c:v>243.11936049894265</c:v>
                </c:pt>
                <c:pt idx="7">
                  <c:v>201.58314662330838</c:v>
                </c:pt>
                <c:pt idx="8">
                  <c:v>144.5805577689091</c:v>
                </c:pt>
                <c:pt idx="9">
                  <c:v>113.303435634824</c:v>
                </c:pt>
                <c:pt idx="10">
                  <c:v>67.785157839086438</c:v>
                </c:pt>
                <c:pt idx="11">
                  <c:v>47.08523447607795</c:v>
                </c:pt>
              </c:numCache>
            </c:numRef>
          </c:val>
          <c:smooth val="0"/>
          <c:extLst>
            <c:ext xmlns:c16="http://schemas.microsoft.com/office/drawing/2014/chart" uri="{C3380CC4-5D6E-409C-BE32-E72D297353CC}">
              <c16:uniqueId val="{00000000-F467-4B6F-A993-B7A8F8857A6A}"/>
            </c:ext>
          </c:extLst>
        </c:ser>
        <c:ser>
          <c:idx val="2"/>
          <c:order val="2"/>
          <c:tx>
            <c:strRef>
              <c:f>'Annual Home'!$B$1</c:f>
              <c:strCache>
                <c:ptCount val="1"/>
                <c:pt idx="0">
                  <c:v>Irradiance</c:v>
                </c:pt>
              </c:strCache>
            </c:strRef>
          </c:tx>
          <c:spPr>
            <a:ln w="28575" cap="rnd">
              <a:solidFill>
                <a:schemeClr val="accent3"/>
              </a:solidFill>
              <a:round/>
            </a:ln>
            <a:effectLst/>
          </c:spPr>
          <c:marker>
            <c:symbol val="none"/>
          </c:marker>
          <c:cat>
            <c:strRef>
              <c:f>'Annual Home'!$A$2:$A$13</c:f>
              <c:strCache>
                <c:ptCount val="12"/>
                <c:pt idx="0">
                  <c:v>Jan</c:v>
                </c:pt>
                <c:pt idx="1">
                  <c:v>Feb</c:v>
                </c:pt>
                <c:pt idx="2">
                  <c:v>Mar</c:v>
                </c:pt>
                <c:pt idx="3">
                  <c:v>Apr</c:v>
                </c:pt>
                <c:pt idx="4">
                  <c:v>Mai</c:v>
                </c:pt>
                <c:pt idx="5">
                  <c:v>Jun</c:v>
                </c:pt>
                <c:pt idx="6">
                  <c:v>Jul</c:v>
                </c:pt>
                <c:pt idx="7">
                  <c:v>Aug</c:v>
                </c:pt>
                <c:pt idx="8">
                  <c:v>Sep</c:v>
                </c:pt>
                <c:pt idx="9">
                  <c:v>Oct</c:v>
                </c:pt>
                <c:pt idx="10">
                  <c:v>Nov</c:v>
                </c:pt>
                <c:pt idx="11">
                  <c:v>Dez</c:v>
                </c:pt>
              </c:strCache>
            </c:strRef>
          </c:cat>
          <c:val>
            <c:numRef>
              <c:f>'Annual Home'!$B$17:$B$28</c:f>
              <c:numCache>
                <c:formatCode>General</c:formatCode>
                <c:ptCount val="12"/>
                <c:pt idx="0">
                  <c:v>104.88123999999999</c:v>
                </c:pt>
                <c:pt idx="1">
                  <c:v>124.60717999999999</c:v>
                </c:pt>
                <c:pt idx="2">
                  <c:v>218.80736000000005</c:v>
                </c:pt>
                <c:pt idx="3">
                  <c:v>300.09057999999993</c:v>
                </c:pt>
                <c:pt idx="4">
                  <c:v>311.67185999999992</c:v>
                </c:pt>
                <c:pt idx="5">
                  <c:v>463.82491999999991</c:v>
                </c:pt>
                <c:pt idx="6">
                  <c:v>468.74150000000003</c:v>
                </c:pt>
                <c:pt idx="7">
                  <c:v>388.65841999999998</c:v>
                </c:pt>
                <c:pt idx="8">
                  <c:v>278.75569999999993</c:v>
                </c:pt>
                <c:pt idx="9">
                  <c:v>218.45246000000003</c:v>
                </c:pt>
                <c:pt idx="10">
                  <c:v>130.69183999999998</c:v>
                </c:pt>
                <c:pt idx="11">
                  <c:v>90.78176000000002</c:v>
                </c:pt>
              </c:numCache>
            </c:numRef>
          </c:val>
          <c:smooth val="0"/>
          <c:extLst>
            <c:ext xmlns:c16="http://schemas.microsoft.com/office/drawing/2014/chart" uri="{C3380CC4-5D6E-409C-BE32-E72D297353CC}">
              <c16:uniqueId val="{00000001-F467-4B6F-A993-B7A8F8857A6A}"/>
            </c:ext>
          </c:extLst>
        </c:ser>
        <c:ser>
          <c:idx val="0"/>
          <c:order val="0"/>
          <c:tx>
            <c:strRef>
              <c:f>'Annual Home'!$C$1</c:f>
              <c:strCache>
                <c:ptCount val="1"/>
                <c:pt idx="0">
                  <c:v>Demand</c:v>
                </c:pt>
              </c:strCache>
            </c:strRef>
          </c:tx>
          <c:spPr>
            <a:ln w="28575" cap="rnd">
              <a:solidFill>
                <a:schemeClr val="accent1"/>
              </a:solidFill>
              <a:round/>
            </a:ln>
            <a:effectLst/>
          </c:spPr>
          <c:marker>
            <c:symbol val="none"/>
          </c:marker>
          <c:cat>
            <c:strRef>
              <c:f>'Annual Home'!$A$2:$A$13</c:f>
              <c:strCache>
                <c:ptCount val="12"/>
                <c:pt idx="0">
                  <c:v>Jan</c:v>
                </c:pt>
                <c:pt idx="1">
                  <c:v>Feb</c:v>
                </c:pt>
                <c:pt idx="2">
                  <c:v>Mar</c:v>
                </c:pt>
                <c:pt idx="3">
                  <c:v>Apr</c:v>
                </c:pt>
                <c:pt idx="4">
                  <c:v>Mai</c:v>
                </c:pt>
                <c:pt idx="5">
                  <c:v>Jun</c:v>
                </c:pt>
                <c:pt idx="6">
                  <c:v>Jul</c:v>
                </c:pt>
                <c:pt idx="7">
                  <c:v>Aug</c:v>
                </c:pt>
                <c:pt idx="8">
                  <c:v>Sep</c:v>
                </c:pt>
                <c:pt idx="9">
                  <c:v>Oct</c:v>
                </c:pt>
                <c:pt idx="10">
                  <c:v>Nov</c:v>
                </c:pt>
                <c:pt idx="11">
                  <c:v>Dez</c:v>
                </c:pt>
              </c:strCache>
            </c:strRef>
          </c:cat>
          <c:val>
            <c:numRef>
              <c:f>'Annual Home'!$C$2:$C$13</c:f>
              <c:numCache>
                <c:formatCode>0.00</c:formatCode>
                <c:ptCount val="12"/>
                <c:pt idx="0">
                  <c:v>202.61414000000005</c:v>
                </c:pt>
                <c:pt idx="1">
                  <c:v>183.00632000000004</c:v>
                </c:pt>
                <c:pt idx="2">
                  <c:v>194.77094</c:v>
                </c:pt>
                <c:pt idx="3">
                  <c:v>176.47019999999992</c:v>
                </c:pt>
                <c:pt idx="4">
                  <c:v>182.35253999999992</c:v>
                </c:pt>
                <c:pt idx="5">
                  <c:v>169.93429999999995</c:v>
                </c:pt>
                <c:pt idx="6">
                  <c:v>162.09125</c:v>
                </c:pt>
                <c:pt idx="7">
                  <c:v>162.09125</c:v>
                </c:pt>
                <c:pt idx="8">
                  <c:v>162.09121999999996</c:v>
                </c:pt>
                <c:pt idx="9">
                  <c:v>182.35253999999992</c:v>
                </c:pt>
                <c:pt idx="10">
                  <c:v>176.47019999999992</c:v>
                </c:pt>
                <c:pt idx="11">
                  <c:v>189.54213999999999</c:v>
                </c:pt>
              </c:numCache>
            </c:numRef>
          </c:val>
          <c:smooth val="0"/>
          <c:extLst>
            <c:ext xmlns:c16="http://schemas.microsoft.com/office/drawing/2014/chart" uri="{C3380CC4-5D6E-409C-BE32-E72D297353CC}">
              <c16:uniqueId val="{00000002-F467-4B6F-A993-B7A8F8857A6A}"/>
            </c:ext>
          </c:extLst>
        </c:ser>
        <c:dLbls>
          <c:showLegendKey val="0"/>
          <c:showVal val="0"/>
          <c:showCatName val="0"/>
          <c:showSerName val="0"/>
          <c:showPercent val="0"/>
          <c:showBubbleSize val="0"/>
        </c:dLbls>
        <c:smooth val="0"/>
        <c:axId val="2089036543"/>
        <c:axId val="2077617583"/>
      </c:lineChart>
      <c:catAx>
        <c:axId val="20890365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2077617583"/>
        <c:crosses val="autoZero"/>
        <c:auto val="1"/>
        <c:lblAlgn val="ctr"/>
        <c:lblOffset val="100"/>
        <c:noMultiLvlLbl val="0"/>
      </c:catAx>
      <c:valAx>
        <c:axId val="20776175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PT"/>
                  <a:t>kWh/H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PT"/>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2089036543"/>
        <c:crosses val="autoZero"/>
        <c:crossBetween val="between"/>
      </c:valAx>
      <c:spPr>
        <a:noFill/>
        <a:ln>
          <a:noFill/>
        </a:ln>
        <a:effectLst/>
      </c:spPr>
    </c:plotArea>
    <c:legend>
      <c:legendPos val="r"/>
      <c:layout>
        <c:manualLayout>
          <c:xMode val="edge"/>
          <c:yMode val="edge"/>
          <c:x val="9.8161419346901771E-2"/>
          <c:y val="0.93632044056508446"/>
          <c:w val="0.7940092540348761"/>
          <c:h val="4.64970204904644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P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P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60941609059929"/>
          <c:y val="4.9840428044180859E-2"/>
          <c:w val="0.77353301220885595"/>
          <c:h val="0.8186792542405068"/>
        </c:manualLayout>
      </c:layout>
      <c:lineChart>
        <c:grouping val="standard"/>
        <c:varyColors val="0"/>
        <c:ser>
          <c:idx val="1"/>
          <c:order val="1"/>
          <c:tx>
            <c:strRef>
              <c:f>'Annual Hotel'!$D$1</c:f>
              <c:strCache>
                <c:ptCount val="1"/>
                <c:pt idx="0">
                  <c:v>System Output</c:v>
                </c:pt>
              </c:strCache>
            </c:strRef>
          </c:tx>
          <c:spPr>
            <a:ln w="28575" cap="rnd">
              <a:solidFill>
                <a:schemeClr val="accent2"/>
              </a:solidFill>
              <a:round/>
            </a:ln>
            <a:effectLst/>
          </c:spPr>
          <c:marker>
            <c:symbol val="none"/>
          </c:marker>
          <c:cat>
            <c:strRef>
              <c:f>'Annual Home'!$A$2:$A$13</c:f>
              <c:strCache>
                <c:ptCount val="12"/>
                <c:pt idx="0">
                  <c:v>Jan</c:v>
                </c:pt>
                <c:pt idx="1">
                  <c:v>Feb</c:v>
                </c:pt>
                <c:pt idx="2">
                  <c:v>Mar</c:v>
                </c:pt>
                <c:pt idx="3">
                  <c:v>Apr</c:v>
                </c:pt>
                <c:pt idx="4">
                  <c:v>Mai</c:v>
                </c:pt>
                <c:pt idx="5">
                  <c:v>Jun</c:v>
                </c:pt>
                <c:pt idx="6">
                  <c:v>Jul</c:v>
                </c:pt>
                <c:pt idx="7">
                  <c:v>Aug</c:v>
                </c:pt>
                <c:pt idx="8">
                  <c:v>Sep</c:v>
                </c:pt>
                <c:pt idx="9">
                  <c:v>Oct</c:v>
                </c:pt>
                <c:pt idx="10">
                  <c:v>Nov</c:v>
                </c:pt>
                <c:pt idx="11">
                  <c:v>Dez</c:v>
                </c:pt>
              </c:strCache>
            </c:strRef>
          </c:cat>
          <c:val>
            <c:numRef>
              <c:f>'Annual Hotel'!$D$2:$D$13</c:f>
              <c:numCache>
                <c:formatCode>0.00</c:formatCode>
                <c:ptCount val="12"/>
                <c:pt idx="0">
                  <c:v>15417.542279999998</c:v>
                </c:pt>
                <c:pt idx="1">
                  <c:v>18317.255459999997</c:v>
                </c:pt>
                <c:pt idx="2">
                  <c:v>32164.681920000006</c:v>
                </c:pt>
                <c:pt idx="3">
                  <c:v>44113.315259999988</c:v>
                </c:pt>
                <c:pt idx="4">
                  <c:v>45815.763419999988</c:v>
                </c:pt>
                <c:pt idx="5">
                  <c:v>68182.263239999986</c:v>
                </c:pt>
                <c:pt idx="6">
                  <c:v>68905.000500000009</c:v>
                </c:pt>
                <c:pt idx="7">
                  <c:v>57132.78774</c:v>
                </c:pt>
                <c:pt idx="8">
                  <c:v>40977.087899999991</c:v>
                </c:pt>
                <c:pt idx="9">
                  <c:v>32112.511620000005</c:v>
                </c:pt>
                <c:pt idx="10">
                  <c:v>19211.70048</c:v>
                </c:pt>
                <c:pt idx="11">
                  <c:v>13344.918720000003</c:v>
                </c:pt>
              </c:numCache>
            </c:numRef>
          </c:val>
          <c:smooth val="0"/>
          <c:extLst>
            <c:ext xmlns:c16="http://schemas.microsoft.com/office/drawing/2014/chart" uri="{C3380CC4-5D6E-409C-BE32-E72D297353CC}">
              <c16:uniqueId val="{00000000-26EF-4507-AA81-09569AB79F4A}"/>
            </c:ext>
          </c:extLst>
        </c:ser>
        <c:ser>
          <c:idx val="2"/>
          <c:order val="2"/>
          <c:tx>
            <c:strRef>
              <c:f>'Annual Hotel'!$B$1</c:f>
              <c:strCache>
                <c:ptCount val="1"/>
                <c:pt idx="0">
                  <c:v>Irradiance</c:v>
                </c:pt>
              </c:strCache>
            </c:strRef>
          </c:tx>
          <c:spPr>
            <a:ln w="28575" cap="rnd">
              <a:solidFill>
                <a:schemeClr val="accent3"/>
              </a:solidFill>
              <a:round/>
            </a:ln>
            <a:effectLst/>
          </c:spPr>
          <c:marker>
            <c:symbol val="none"/>
          </c:marker>
          <c:cat>
            <c:strRef>
              <c:f>'Annual Home'!$A$2:$A$13</c:f>
              <c:strCache>
                <c:ptCount val="12"/>
                <c:pt idx="0">
                  <c:v>Jan</c:v>
                </c:pt>
                <c:pt idx="1">
                  <c:v>Feb</c:v>
                </c:pt>
                <c:pt idx="2">
                  <c:v>Mar</c:v>
                </c:pt>
                <c:pt idx="3">
                  <c:v>Apr</c:v>
                </c:pt>
                <c:pt idx="4">
                  <c:v>Mai</c:v>
                </c:pt>
                <c:pt idx="5">
                  <c:v>Jun</c:v>
                </c:pt>
                <c:pt idx="6">
                  <c:v>Jul</c:v>
                </c:pt>
                <c:pt idx="7">
                  <c:v>Aug</c:v>
                </c:pt>
                <c:pt idx="8">
                  <c:v>Sep</c:v>
                </c:pt>
                <c:pt idx="9">
                  <c:v>Oct</c:v>
                </c:pt>
                <c:pt idx="10">
                  <c:v>Nov</c:v>
                </c:pt>
                <c:pt idx="11">
                  <c:v>Dez</c:v>
                </c:pt>
              </c:strCache>
            </c:strRef>
          </c:cat>
          <c:val>
            <c:numRef>
              <c:f>'Annual Hotel'!$B$17:$B$28</c:f>
              <c:numCache>
                <c:formatCode>General</c:formatCode>
                <c:ptCount val="12"/>
                <c:pt idx="0">
                  <c:v>30835.084559999996</c:v>
                </c:pt>
                <c:pt idx="1">
                  <c:v>36634.510919999993</c:v>
                </c:pt>
                <c:pt idx="2">
                  <c:v>64329.363840000013</c:v>
                </c:pt>
                <c:pt idx="3">
                  <c:v>88226.630519999977</c:v>
                </c:pt>
                <c:pt idx="4">
                  <c:v>91631.526839999977</c:v>
                </c:pt>
                <c:pt idx="5">
                  <c:v>136364.52647999997</c:v>
                </c:pt>
                <c:pt idx="6">
                  <c:v>137810.00100000002</c:v>
                </c:pt>
                <c:pt idx="7">
                  <c:v>114265.57548</c:v>
                </c:pt>
                <c:pt idx="8">
                  <c:v>81954.175799999983</c:v>
                </c:pt>
                <c:pt idx="9">
                  <c:v>64225.02324000001</c:v>
                </c:pt>
                <c:pt idx="10">
                  <c:v>38423.400959999999</c:v>
                </c:pt>
                <c:pt idx="11">
                  <c:v>26689.837440000007</c:v>
                </c:pt>
              </c:numCache>
            </c:numRef>
          </c:val>
          <c:smooth val="0"/>
          <c:extLst>
            <c:ext xmlns:c16="http://schemas.microsoft.com/office/drawing/2014/chart" uri="{C3380CC4-5D6E-409C-BE32-E72D297353CC}">
              <c16:uniqueId val="{00000001-26EF-4507-AA81-09569AB79F4A}"/>
            </c:ext>
          </c:extLst>
        </c:ser>
        <c:ser>
          <c:idx val="0"/>
          <c:order val="0"/>
          <c:tx>
            <c:strRef>
              <c:f>'Annual Hotel'!$C$1</c:f>
              <c:strCache>
                <c:ptCount val="1"/>
                <c:pt idx="0">
                  <c:v>Demand</c:v>
                </c:pt>
              </c:strCache>
            </c:strRef>
          </c:tx>
          <c:spPr>
            <a:ln w="28575" cap="rnd">
              <a:solidFill>
                <a:schemeClr val="accent1"/>
              </a:solidFill>
              <a:round/>
            </a:ln>
            <a:effectLst/>
          </c:spPr>
          <c:marker>
            <c:symbol val="none"/>
          </c:marker>
          <c:cat>
            <c:strRef>
              <c:f>'Annual Home'!$A$2:$A$13</c:f>
              <c:strCache>
                <c:ptCount val="12"/>
                <c:pt idx="0">
                  <c:v>Jan</c:v>
                </c:pt>
                <c:pt idx="1">
                  <c:v>Feb</c:v>
                </c:pt>
                <c:pt idx="2">
                  <c:v>Mar</c:v>
                </c:pt>
                <c:pt idx="3">
                  <c:v>Apr</c:v>
                </c:pt>
                <c:pt idx="4">
                  <c:v>Mai</c:v>
                </c:pt>
                <c:pt idx="5">
                  <c:v>Jun</c:v>
                </c:pt>
                <c:pt idx="6">
                  <c:v>Jul</c:v>
                </c:pt>
                <c:pt idx="7">
                  <c:v>Aug</c:v>
                </c:pt>
                <c:pt idx="8">
                  <c:v>Sep</c:v>
                </c:pt>
                <c:pt idx="9">
                  <c:v>Oct</c:v>
                </c:pt>
                <c:pt idx="10">
                  <c:v>Nov</c:v>
                </c:pt>
                <c:pt idx="11">
                  <c:v>Dez</c:v>
                </c:pt>
              </c:strCache>
            </c:strRef>
          </c:cat>
          <c:val>
            <c:numRef>
              <c:f>'Annual Hotel'!$C$2:$C$13</c:f>
              <c:numCache>
                <c:formatCode>0.00</c:formatCode>
                <c:ptCount val="12"/>
                <c:pt idx="0">
                  <c:v>63304.72</c:v>
                </c:pt>
                <c:pt idx="1">
                  <c:v>57178.46</c:v>
                </c:pt>
                <c:pt idx="2">
                  <c:v>60854.2</c:v>
                </c:pt>
                <c:pt idx="3">
                  <c:v>55136.32</c:v>
                </c:pt>
                <c:pt idx="4">
                  <c:v>56974.19</c:v>
                </c:pt>
                <c:pt idx="5">
                  <c:v>53094.239999999998</c:v>
                </c:pt>
                <c:pt idx="6">
                  <c:v>50643.76</c:v>
                </c:pt>
                <c:pt idx="7">
                  <c:v>50643.76</c:v>
                </c:pt>
                <c:pt idx="8">
                  <c:v>50643.76</c:v>
                </c:pt>
                <c:pt idx="9">
                  <c:v>56974.19</c:v>
                </c:pt>
                <c:pt idx="10">
                  <c:v>55136.32</c:v>
                </c:pt>
                <c:pt idx="11">
                  <c:v>59220.51</c:v>
                </c:pt>
              </c:numCache>
            </c:numRef>
          </c:val>
          <c:smooth val="0"/>
          <c:extLst>
            <c:ext xmlns:c16="http://schemas.microsoft.com/office/drawing/2014/chart" uri="{C3380CC4-5D6E-409C-BE32-E72D297353CC}">
              <c16:uniqueId val="{00000002-26EF-4507-AA81-09569AB79F4A}"/>
            </c:ext>
          </c:extLst>
        </c:ser>
        <c:dLbls>
          <c:showLegendKey val="0"/>
          <c:showVal val="0"/>
          <c:showCatName val="0"/>
          <c:showSerName val="0"/>
          <c:showPercent val="0"/>
          <c:showBubbleSize val="0"/>
        </c:dLbls>
        <c:smooth val="0"/>
        <c:axId val="2089036543"/>
        <c:axId val="2077617583"/>
      </c:lineChart>
      <c:catAx>
        <c:axId val="20890365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2077617583"/>
        <c:crossesAt val="0"/>
        <c:auto val="1"/>
        <c:lblAlgn val="ctr"/>
        <c:lblOffset val="100"/>
        <c:noMultiLvlLbl val="0"/>
      </c:catAx>
      <c:valAx>
        <c:axId val="20776175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PT"/>
                  <a:t>kWh</a:t>
                </a:r>
              </a:p>
            </c:rich>
          </c:tx>
          <c:layout>
            <c:manualLayout>
              <c:xMode val="edge"/>
              <c:yMode val="edge"/>
              <c:x val="1.0353419364246138E-2"/>
              <c:y val="0.4217397641019688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PT"/>
            </a:p>
          </c:txPr>
        </c:title>
        <c:numFmt formatCode="0E+0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PT"/>
          </a:p>
        </c:txPr>
        <c:crossAx val="2089036543"/>
        <c:crosses val="autoZero"/>
        <c:crossBetween val="between"/>
      </c:valAx>
      <c:spPr>
        <a:noFill/>
        <a:ln>
          <a:noFill/>
        </a:ln>
        <a:effectLst/>
      </c:spPr>
    </c:plotArea>
    <c:legend>
      <c:legendPos val="r"/>
      <c:layout>
        <c:manualLayout>
          <c:xMode val="edge"/>
          <c:yMode val="edge"/>
          <c:x val="4.7528498341852528E-2"/>
          <c:y val="0.93147201145311387"/>
          <c:w val="0.90183858065309819"/>
          <c:h val="5.619393939393939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P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D301F-EE5E-462B-B060-A38A3B6CE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1222</Words>
  <Characters>6603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Miguel</dc:creator>
  <cp:keywords/>
  <dc:description/>
  <cp:lastModifiedBy>Rui Caldeira</cp:lastModifiedBy>
  <cp:revision>4</cp:revision>
  <dcterms:created xsi:type="dcterms:W3CDTF">2020-03-26T17:50:00Z</dcterms:created>
  <dcterms:modified xsi:type="dcterms:W3CDTF">2020-03-26T21:58:00Z</dcterms:modified>
</cp:coreProperties>
</file>